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Enhancing the wettability for 4043 aluminum alloy on 301L stainless steel via chemical-etched surface texturing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https://www.sciencedirect.com/science/article/pii/S0924013622000899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Al/stainless steel hybrid structures require good wetting and spreading at the solid/liquid interface for high-quality products.</w:t>
      </w:r>
    </w:p>
    <w:p>
      <w:pPr>
        <w:jc w:val="both"/>
      </w:pPr>
      <w:r>
        <w:rPr/>
        <w:t xml:space="preserve">2. Surface texturing technology, such as chemical etching, can improve wettability by creating microtextures on the substrate surface.</w:t>
      </w:r>
    </w:p>
    <w:p>
      <w:pPr>
        <w:jc w:val="both"/>
      </w:pPr>
      <w:r>
        <w:rPr/>
        <w:t xml:space="preserve">3. The morphological characteristics of microtextures are key factors in promoting or inhibiting wetting behavior, and chemical etching has potential as a simple and economical method for practical applications.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该文章主要介绍了通过化学蚀刻表面纹理来增强4043铝合金在301L不锈钢上的润湿性。文章提到了表面纹理技术对于提高润湿性的重要性，并列举了一些相关研究。然而，该文章存在以下问题：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偏向性</w:t>
      </w:r>
    </w:p>
    <w:p>
      <w:pPr>
        <w:jc w:val="both"/>
      </w:pPr>
      <w:r>
        <w:rPr/>
        <w:t xml:space="preserve">该文章只关注了化学蚀刻表面纹理对于润湿性的影响，而忽略了其他可能影响润湿性的因素，如温度、压力等。此外，该文章没有探讨其他可能的方法来提高润湿性。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</w:t>
      </w:r>
    </w:p>
    <w:p>
      <w:pPr>
        <w:jc w:val="both"/>
      </w:pPr>
      <w:r>
        <w:rPr/>
        <w:t xml:space="preserve">该文章只引用了一些支持其观点的研究，并没有提及任何反驳或质疑这些研究结果的研究。这种片面报道可能会导致读者对于该领域的认识出现偏差。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</w:t>
      </w:r>
    </w:p>
    <w:p>
      <w:pPr>
        <w:jc w:val="both"/>
      </w:pPr>
      <w:r>
        <w:rPr/>
        <w:t xml:space="preserve">该文章没有考虑到实际应用中可能出现的问题，如长期使用后表面纹理是否会发生变化、不同环境下润湿性是否会有所不同等。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</w:t>
      </w:r>
    </w:p>
    <w:p>
      <w:pPr>
        <w:jc w:val="both"/>
      </w:pPr>
      <w:r>
        <w:rPr/>
        <w:t xml:space="preserve">尽管该文章声称通过化学蚀刻表面纹理可以增强4043铝合金在301L不锈钢上的润湿性，但并没有提供足够的实验证据来支持这一主张。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</w:t>
      </w:r>
    </w:p>
    <w:p>
      <w:pPr>
        <w:jc w:val="both"/>
      </w:pPr>
      <w:r>
        <w:rPr/>
        <w:t xml:space="preserve">该文章似乎更多地是在宣传化学蚀刻表面纹理技术的优势，而非客观地探讨其适用性和局限性。这种宣传内容可能会误导读者对于该技术的认识。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向性、片面报道、缺失考虑点、主张缺失证据和宣传内容等问题。阅读者应该保持批判思维，不仅要关注文章中提到的观点和结论，还要考虑其他可能影响结果的因素，并寻找更多相关研究来进行比较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Factors affecting wetting properties beyond surface texture
</w:t>
      </w:r>
    </w:p>
    <w:p>
      <w:pPr>
        <w:spacing w:after="0"/>
        <w:numPr>
          <w:ilvl w:val="0"/>
          <w:numId w:val="2"/>
        </w:numPr>
      </w:pPr>
      <w:r>
        <w:rPr/>
        <w:t xml:space="preserve">Studies questioning the impact of surface texture on wetting properties
</w:t>
      </w:r>
    </w:p>
    <w:p>
      <w:pPr>
        <w:spacing w:after="0"/>
        <w:numPr>
          <w:ilvl w:val="0"/>
          <w:numId w:val="2"/>
        </w:numPr>
      </w:pPr>
      <w:r>
        <w:rPr/>
        <w:t xml:space="preserve">Practical considerations for long-term use and varying environments
</w:t>
      </w:r>
    </w:p>
    <w:p>
      <w:pPr>
        <w:spacing w:after="0"/>
        <w:numPr>
          <w:ilvl w:val="0"/>
          <w:numId w:val="2"/>
        </w:numPr>
      </w:pPr>
      <w:r>
        <w:rPr/>
        <w:t xml:space="preserve">Lack of experimental evidence supporting the claim of improved wetting properties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applicability of surface texture technology
</w:t>
      </w:r>
    </w:p>
    <w:p>
      <w:pPr>
        <w:numPr>
          <w:ilvl w:val="0"/>
          <w:numId w:val="2"/>
        </w:numPr>
      </w:pPr>
      <w:r>
        <w:rPr/>
        <w:t xml:space="preserve">Balanced analysis of surface texture technology and its potential benefits and drawbacks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https://www.fullpicture.app/item/a3af7f7ec26ff077b0eb9d08e773fc41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FFE1A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24013622000899" TargetMode="External"/><Relationship Id="rId8" Type="http://schemas.openxmlformats.org/officeDocument/2006/relationships/hyperlink" Target="https://www.fullpicture.app/item/a3af7f7ec26ff077b0eb9d08e773fc4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2023-04-25T18:03:19+02:00</dcterms:created>
  <dcterms:modified xsi:type="dcterms:W3CDTF">2023-04-25T18:03:19+02:00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