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Interventions to treat post-traumatic stress disorder (PTSD) in vulnerably housed populations and trauma-informed care: a scoping review | BMJ Open</w:t>
      </w:r>
      <w:br/>
      <w:hyperlink r:id="rId7" w:history="1">
        <w:r>
          <w:rPr>
            <w:color w:val="2980b9"/>
            <w:u w:val="single"/>
          </w:rPr>
          <w:t xml:space="preserve">https://bmjopen.bmj.com/content/12/3/e051079</w:t>
        </w:r>
      </w:hyperlink>
    </w:p>
    <w:p>
      <w:pPr>
        <w:pStyle w:val="Heading1"/>
      </w:pPr>
      <w:bookmarkStart w:id="2" w:name="_Toc2"/>
      <w:r>
        <w:t>Article summary:</w:t>
      </w:r>
      <w:bookmarkEnd w:id="2"/>
    </w:p>
    <w:p>
      <w:pPr>
        <w:jc w:val="both"/>
      </w:pPr>
      <w:r>
        <w:rPr/>
        <w:t xml:space="preserve">1. 本研究旨在识别和分析针对易受伤害的住房人群中创伤后应激障碍（PTSD）和复杂性PTSD的治疗干预措施，并描述这些治疗如何使用以创伤为导向的护理进行提供。</w:t>
      </w:r>
    </w:p>
    <w:p>
      <w:pPr>
        <w:jc w:val="both"/>
      </w:pPr>
      <w:r>
        <w:rPr/>
        <w:t xml:space="preserve"/>
      </w:r>
    </w:p>
    <w:p>
      <w:pPr>
        <w:jc w:val="both"/>
      </w:pPr>
      <w:r>
        <w:rPr/>
        <w:t xml:space="preserve">2. 研究发现了四种类型的干预措施：创伤焦点心理治疗、非创伤心理治疗、住房干预和药物治疗。其中，以创伤为导向的干预措施主要是小型案例系列，而非创伤焦点的治疗则包括四个随机对照试验，效果通常不佳。</w:t>
      </w:r>
    </w:p>
    <w:p>
      <w:pPr>
        <w:jc w:val="both"/>
      </w:pPr>
      <w:r>
        <w:rPr/>
        <w:t xml:space="preserve"/>
      </w:r>
    </w:p>
    <w:p>
      <w:pPr>
        <w:jc w:val="both"/>
      </w:pPr>
      <w:r>
        <w:rPr/>
        <w:t xml:space="preserve">3. 文献还提到了在为易受伤害住房人群提供护理时面临的困难，包括没有私人空间提供治疗、物质滥用的共同存在以及跟进的障碍等。</w:t>
      </w:r>
    </w:p>
    <w:p>
      <w:pPr>
        <w:jc w:val="both"/>
      </w:pPr>
      <w:r>
        <w:rPr/>
        <w:t xml:space="preserve"/>
      </w:r>
    </w:p>
    <w:p>
      <w:pPr>
        <w:jc w:val="both"/>
      </w:pPr>
      <w:r>
        <w:rPr/>
        <w:t xml:space="preserve">总结：该综述发现在针对易受伤害住房人群中处理PTSD方面缺乏高质量的试验。有必要进行设计良好的试验，考虑到这一人群特殊环境，并描述那些最重要和必要的以创伤为导向的护理元素。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治疗创伤后应激障碍（PTSD）的干预措施和以创伤为导向的护理在易受影响的住房人群中的应用的综述。文章提到了28项研究，涵盖了创伤焦点心理治疗、非创伤心理治疗、住房干预和药物治疗等四种类型的干预措施。此外，文章还讨论了创伤为导向的护理中常见的元素，如身体和情感安全、被倾听和理解的经历以及选择灵活性等。</w:t>
      </w:r>
    </w:p>
    <w:p>
      <w:pPr>
        <w:jc w:val="both"/>
      </w:pPr>
      <w:r>
        <w:rPr/>
        <w:t xml:space="preserve"/>
      </w:r>
    </w:p>
    <w:p>
      <w:pPr>
        <w:jc w:val="both"/>
      </w:pPr>
      <w:r>
        <w:rPr/>
        <w:t xml:space="preserve">然而，这篇文章存在一些潜在偏见和不足之处。首先，文章提到所包括的研究主要涉及妇女和美国退伍军人等相对同质化的人群，可能不能代表更广泛的人群。其次，在提供治疗时，并没有提及需要考虑到民族或文化因素。此外，很多可用的研究方法学质量较低。</w:t>
      </w:r>
    </w:p>
    <w:p>
      <w:pPr>
        <w:jc w:val="both"/>
      </w:pPr>
      <w:r>
        <w:rPr/>
        <w:t xml:space="preserve"/>
      </w:r>
    </w:p>
    <w:p>
      <w:pPr>
        <w:jc w:val="both"/>
      </w:pPr>
      <w:r>
        <w:rPr/>
        <w:t xml:space="preserve">此外，这篇文章没有提供足够的证据来支持其主张。虽然它指出了缺乏针对易受影响住房人群的高质量试验的问题，但并没有提供更具体的证据来支持这一主张。文章还未探索可能存在的反驳观点或其他解释。</w:t>
      </w:r>
    </w:p>
    <w:p>
      <w:pPr>
        <w:jc w:val="both"/>
      </w:pPr>
      <w:r>
        <w:rPr/>
        <w:t xml:space="preserve"/>
      </w:r>
    </w:p>
    <w:p>
      <w:pPr>
        <w:jc w:val="both"/>
      </w:pPr>
      <w:r>
        <w:rPr/>
        <w:t xml:space="preserve">此外，这篇文章似乎更倾向于宣传创伤为导向的护理和对易受影响住房人群进行治疗的重要性，而没有平等地呈现双方观点。它没有充分考虑到可能存在的风险或挑战，并且缺乏对所提出主张的全面评估。</w:t>
      </w:r>
    </w:p>
    <w:p>
      <w:pPr>
        <w:jc w:val="both"/>
      </w:pPr>
      <w:r>
        <w:rPr/>
        <w:t xml:space="preserve"/>
      </w:r>
    </w:p>
    <w:p>
      <w:pPr>
        <w:jc w:val="both"/>
      </w:pPr>
      <w:r>
        <w:rPr/>
        <w:t xml:space="preserve">综上所述，这篇文章在讨论治疗易受影响住房人群中PTSD的干预措施和创伤为导向护理时存在一些潜在偏见和不足之处。需要更多有关该领域的高质量研究来支持其主张，并全面考虑到可能存在的挑战和风险。</w:t>
      </w:r>
    </w:p>
    <w:p>
      <w:pPr>
        <w:pStyle w:val="Heading1"/>
      </w:pPr>
      <w:bookmarkStart w:id="5" w:name="_Toc5"/>
      <w:r>
        <w:t>Topics for further research:</w:t>
      </w:r>
      <w:bookmarkEnd w:id="5"/>
    </w:p>
    <w:p>
      <w:pPr>
        <w:spacing w:after="0"/>
        <w:numPr>
          <w:ilvl w:val="0"/>
          <w:numId w:val="2"/>
        </w:numPr>
      </w:pPr>
      <w:r>
        <w:rPr/>
        <w:t xml:space="preserve">创伤后应激障碍（PTSD）的干预措施
</w:t>
      </w:r>
    </w:p>
    <w:p>
      <w:pPr>
        <w:spacing w:after="0"/>
        <w:numPr>
          <w:ilvl w:val="0"/>
          <w:numId w:val="2"/>
        </w:numPr>
      </w:pPr>
      <w:r>
        <w:rPr/>
        <w:t xml:space="preserve">非创伤心理治疗
</w:t>
      </w:r>
    </w:p>
    <w:p>
      <w:pPr>
        <w:spacing w:after="0"/>
        <w:numPr>
          <w:ilvl w:val="0"/>
          <w:numId w:val="2"/>
        </w:numPr>
      </w:pPr>
      <w:r>
        <w:rPr/>
        <w:t xml:space="preserve">住房干预
</w:t>
      </w:r>
    </w:p>
    <w:p>
      <w:pPr>
        <w:spacing w:after="0"/>
        <w:numPr>
          <w:ilvl w:val="0"/>
          <w:numId w:val="2"/>
        </w:numPr>
      </w:pPr>
      <w:r>
        <w:rPr/>
        <w:t xml:space="preserve">药物治疗
</w:t>
      </w:r>
    </w:p>
    <w:p>
      <w:pPr>
        <w:spacing w:after="0"/>
        <w:numPr>
          <w:ilvl w:val="0"/>
          <w:numId w:val="2"/>
        </w:numPr>
      </w:pPr>
      <w:r>
        <w:rPr/>
        <w:t xml:space="preserve">创伤为导向的护理
</w:t>
      </w:r>
    </w:p>
    <w:p>
      <w:pPr>
        <w:numPr>
          <w:ilvl w:val="0"/>
          <w:numId w:val="2"/>
        </w:numPr>
      </w:pPr>
      <w:r>
        <w:rPr/>
        <w:t xml:space="preserve">潜在偏见和不足之处</w:t>
      </w:r>
    </w:p>
    <w:p>
      <w:pPr>
        <w:pStyle w:val="Heading1"/>
      </w:pPr>
      <w:bookmarkStart w:id="6" w:name="_Toc6"/>
      <w:r>
        <w:t>Report location:</w:t>
      </w:r>
      <w:bookmarkEnd w:id="6"/>
    </w:p>
    <w:p>
      <w:hyperlink r:id="rId8" w:history="1">
        <w:r>
          <w:rPr>
            <w:color w:val="2980b9"/>
            <w:u w:val="single"/>
          </w:rPr>
          <w:t xml:space="preserve">https://www.fullpicture.app/item/a3aa02d7adbcda0b80e4bb467fc2ab4e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72FC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jopen.bmj.com/content/12/3/e051079" TargetMode="External"/><Relationship Id="rId8" Type="http://schemas.openxmlformats.org/officeDocument/2006/relationships/hyperlink" Target="https://www.fullpicture.app/item/a3aa02d7adbcda0b80e4bb467fc2ab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2023-08-17T10:26:31+02:00</dcterms:created>
  <dcterms:modified xsi:type="dcterms:W3CDTF">2023-08-17T10:26:31+02:00</dcterms:modified>
</cp:coreProperties>
</file>

<file path=docProps/custom.xml><?xml version="1.0" encoding="utf-8"?>
<Properties xmlns="http://schemas.openxmlformats.org/officeDocument/2006/custom-properties" xmlns:vt="http://schemas.openxmlformats.org/officeDocument/2006/docPropsVTypes"/>
</file>