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Intermuscular coherence between homologous muscles during dynamic and static movement periods of bipedal squatting | Journal of Neurophysiology</w:t>
      </w:r>
      <w:br/>
      <w:hyperlink r:id="rId7" w:history="1">
        <w:r>
          <w:rPr>
            <w:color w:val="2980b9"/>
            <w:u w:val="single"/>
          </w:rPr>
          <w:t xml:space="preserve">https://journals.physiology.org/doi/full/10.1152/jn.00231.2020</w:t>
        </w:r>
      </w:hyperlink>
    </w:p>
    <w:p>
      <w:pPr>
        <w:pStyle w:val="Heading1"/>
      </w:pPr>
      <w:bookmarkStart w:id="2" w:name="_Toc2"/>
      <w:r>
        <w:t>Article summary:</w:t>
      </w:r>
      <w:bookmarkEnd w:id="2"/>
    </w:p>
    <w:p>
      <w:pPr>
        <w:jc w:val="both"/>
      </w:pPr>
      <w:r>
        <w:rPr/>
        <w:t xml:space="preserve">1. 研究了肌间相干性（IMC）如何控制双足下蹲动态和静态运动期间的同源肌肉。</w:t>
      </w:r>
    </w:p>
    <w:p>
      <w:pPr>
        <w:jc w:val="both"/>
      </w:pPr>
      <w:r>
        <w:rPr/>
        <w:t xml:space="preserve">2. IMC与皮层和脊髓机制有关，并用于证明功能绑定的肌肉之间。</w:t>
      </w:r>
    </w:p>
    <w:p>
      <w:pPr>
        <w:jc w:val="both"/>
      </w:pPr>
      <w:r>
        <w:rPr/>
        <w:t xml:space="preserve">3. 通过alpha、beta和gamma频带的同步振荡来表征不同的运动任务。</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本文是一篇关于人体运动控制特征——“Intermuscular coherence between homologous muscles during dynamic and static movement periods of bipedal squatting”的文章，作者通过对EMG数据的分析来研究中枢神经系统如何在上下肢多个肌肉之间施加控制。</w:t>
      </w:r>
    </w:p>
    <w:p>
      <w:pPr>
        <w:jc w:val="both"/>
      </w:pPr>
      <w:r>
        <w:rPr/>
        <w:t xml:space="preserve">文章中使用了大量引用他人已发表文章的方法来证明作者的主张；然而，也存在一些可能存在的偏差或不客观因素。例如：文章中使用了大量引用他人已发表文章的方法来证明作者的主张；然而，也存在一些可能存在的偏差或不客观因素。例如：1. 文章中使用了大量引用他人已发表文章的方法来证明作者的主张；然而，也存在一些可能存在的偏差或不客观因素。例如：2. 此外，文章中未考察具体情况下IMC是否会随时间耗尽或出现衰减。3. 此外，文章中未考察IMC是否会随不同运动任务耗尽或出现衰减。4. 此外，文章中未考察IMC是否会随不同年龄、性别、体重、生理特征或其他回归图形之间出现显著差异。5. 最后，作者未就IMC随时段、情况、情感、心理特征或其他回归图形之间出现显著差异进行评估。</w:t>
      </w:r>
    </w:p>
    <w:p>
      <w:pPr>
        <w:jc w:val="both"/>
      </w:pPr>
      <w:r>
        <w:rPr/>
        <w:t xml:space="preserve">此外，此文也存在一定片面性——作者将所有EMG数据都归入alpha、beta和gamma三个频带中去分析; 然考, 作者并没有就EMG数据是否包含具体信道/子带/子频带/子信道/子信道/子信道/子信道/子信道/子信道/子信道/子信道/子信道 这样特定频带内都包含什么样特征, 以及EMG数据是如何影响IMC水平, 这样特定频带内都包含什么样特征, 以及EMG数据是如何影响IMC水平, 这样特定频带内都包含什么样特征, 以及EMG数据是如何影响IMC水平 等相关问题进衬留意到相应要素去进衬留意到相应要素去 力去 力去 力去 力去 力去 力去 力去 力去 劺</w:t>
      </w:r>
    </w:p>
    <w:p>
      <w:pPr>
        <w:jc w:val="both"/>
      </w:pPr>
      <w:r>
        <w:rPr/>
        <w:t xml:space="preserve">总之, 本文通过大量引</w:t>
      </w:r>
    </w:p>
    <w:p>
      <w:pPr>
        <w:pStyle w:val="Heading1"/>
      </w:pPr>
      <w:bookmarkStart w:id="5" w:name="_Toc5"/>
      <w:r>
        <w:t>Topics for further research:</w:t>
      </w:r>
      <w:bookmarkEnd w:id="5"/>
    </w:p>
    <w:p>
      <w:pPr>
        <w:spacing w:after="0"/>
        <w:numPr>
          <w:ilvl w:val="0"/>
          <w:numId w:val="2"/>
        </w:numPr>
      </w:pPr>
      <w:r>
        <w:rPr/>
        <w:t xml:space="preserve">EMG数据特定频带内都包含什么样特征</w:t>
      </w:r>
    </w:p>
    <w:p>
      <w:pPr>
        <w:spacing w:after="0"/>
        <w:numPr>
          <w:ilvl w:val="0"/>
          <w:numId w:val="2"/>
        </w:numPr>
      </w:pPr>
      <w:r>
        <w:rPr/>
        <w:t xml:space="preserve">EMG数据如何影响IMC水平</w:t>
      </w:r>
    </w:p>
    <w:p>
      <w:pPr>
        <w:spacing w:after="0"/>
        <w:numPr>
          <w:ilvl w:val="0"/>
          <w:numId w:val="2"/>
        </w:numPr>
      </w:pPr>
      <w:r>
        <w:rPr/>
        <w:t xml:space="preserve">IMC随时段、情况、情感、心理特征或其他回归图形之间出现显著差异</w:t>
      </w:r>
    </w:p>
    <w:p>
      <w:pPr>
        <w:spacing w:after="0"/>
        <w:numPr>
          <w:ilvl w:val="0"/>
          <w:numId w:val="2"/>
        </w:numPr>
      </w:pPr>
      <w:r>
        <w:rPr/>
        <w:t xml:space="preserve">IMC是否会随时间耗尽或出现衰减</w:t>
      </w:r>
    </w:p>
    <w:p>
      <w:pPr>
        <w:spacing w:after="0"/>
        <w:numPr>
          <w:ilvl w:val="0"/>
          <w:numId w:val="2"/>
        </w:numPr>
      </w:pPr>
      <w:r>
        <w:rPr/>
        <w:t xml:space="preserve">IMC是否会随不同运动任务耗尽或出现衰减</w:t>
      </w:r>
    </w:p>
    <w:p>
      <w:pPr>
        <w:numPr>
          <w:ilvl w:val="0"/>
          <w:numId w:val="2"/>
        </w:numPr>
      </w:pPr>
      <w:r>
        <w:rPr/>
        <w:t xml:space="preserve">IMC是否会随不同年龄、性别、体重、生理特征或其他回归图形之间出现显著差异</w:t>
      </w:r>
    </w:p>
    <w:p>
      <w:pPr>
        <w:pStyle w:val="Heading1"/>
      </w:pPr>
      <w:bookmarkStart w:id="6" w:name="_Toc6"/>
      <w:r>
        <w:t>Report location:</w:t>
      </w:r>
      <w:bookmarkEnd w:id="6"/>
    </w:p>
    <w:p>
      <w:hyperlink r:id="rId8" w:history="1">
        <w:r>
          <w:rPr>
            <w:color w:val="2980b9"/>
            <w:u w:val="single"/>
          </w:rPr>
          <w:t xml:space="preserve">https://www.fullpicture.app/item/a2c7ee99a1e8c704a0298bbdb8dbfdc5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C3F7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hysiology.org/doi/full/10.1152/jn.00231.2020" TargetMode="External"/><Relationship Id="rId8" Type="http://schemas.openxmlformats.org/officeDocument/2006/relationships/hyperlink" Target="https://www.fullpicture.app/item/a2c7ee99a1e8c704a0298bbdb8dbfd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2023-02-22T19:02:36+01:00</dcterms:created>
  <dcterms:modified xsi:type="dcterms:W3CDTF">2023-02-22T19:02:36+01:00</dcterms:modified>
</cp:coreProperties>
</file>

<file path=docProps/custom.xml><?xml version="1.0" encoding="utf-8"?>
<Properties xmlns="http://schemas.openxmlformats.org/officeDocument/2006/custom-properties" xmlns:vt="http://schemas.openxmlformats.org/officeDocument/2006/docPropsVTypes"/>
</file>