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Rapid State-Dependent Alteration in Kv3 Channel Availability Drives Flexible Synaptic Signaling Dependent on Somatic Subthreshold Depolarization - PubMed</w:t>
      </w:r>
      <w:br/>
      <w:hyperlink r:id="rId7" w:history="1">
        <w:r>
          <w:rPr>
            <w:color w:val="2980b9"/>
            <w:u w:val="single"/>
          </w:rPr>
          <w:t xml:space="preserve">https://pubmed.ncbi.nlm.nih.gov/28228266/</w:t>
        </w:r>
      </w:hyperlink>
    </w:p>
    <w:p>
      <w:pPr>
        <w:pStyle w:val="Heading1"/>
      </w:pPr>
      <w:bookmarkStart w:id="2" w:name="_Toc2"/>
      <w:r>
        <w:t>Article summary:</w:t>
      </w:r>
      <w:bookmarkEnd w:id="2"/>
    </w:p>
    <w:p>
      <w:pPr>
        <w:jc w:val="both"/>
      </w:pPr>
      <w:r>
        <w:rPr/>
        <w:t xml:space="preserve">1. Subthreshold depolarization in the soma can increase neurotransmission via analog-to-digital facilitation.</w:t>
      </w:r>
    </w:p>
    <w:p>
      <w:pPr>
        <w:jc w:val="both"/>
      </w:pPr>
      <w:r>
        <w:rPr/>
        <w:t xml:space="preserve">2. Kv3 channels, which drive AP repolarization, rapidly inactivate upon incorporation of Kv3.4 subunits, leading to fast susceptibility to depolarization-induced spike broadening and analog facilitation independent of Ca2+-dependent protein kinase signaling.</w:t>
      </w:r>
    </w:p>
    <w:p>
      <w:pPr>
        <w:jc w:val="both"/>
      </w:pPr>
      <w:r>
        <w:rPr/>
        <w:t xml:space="preserve">3. The spread of depolarization into the axon is attenuated by hyperpolarization-activated currents (Ih currents) in the maturing cerebellum, precluding analog facilitation.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"Rapid State-Dependent Alteration in Kv3 Channel Availability Drives Flexible Synaptic Signaling Dependent on Somatic Subthreshold Depolarization" discusses the mechanisms underlying short-term synaptic plasticity in neurons. The study uses voltage imaging and patch-clamp recording from presynaptic boutons of cerebellar stellate interneurons to observe the spread of depolarizing somatic potentials into the axon, resulting in increased spike-evoked Ca2+ entry and enhanced neurotransmission strength.</w:t>
      </w:r>
    </w:p>
    <w:p>
      <w:pPr>
        <w:jc w:val="both"/>
      </w:pPr>
      <w:r>
        <w:rPr/>
        <w:t xml:space="preserve"/>
      </w:r>
    </w:p>
    <w:p>
      <w:pPr>
        <w:jc w:val="both"/>
      </w:pPr>
      <w:r>
        <w:rPr/>
        <w:t xml:space="preserve">The article presents a detailed analysis of the role of Kv3 channels in this process, showing that they rapidly inactivate upon incorporation of Kv3.4 subunits, leading to fast susceptibility to depolarization-induced spike broadening and analog facilitation independent of Ca2+-dependent protein kinase C signaling. The spread of depolarization into the axon is attenuated by hyperpolarization-activated currents (Ih currents) in the maturing cerebellum, precluding analog facilitation.</w:t>
      </w:r>
    </w:p>
    <w:p>
      <w:pPr>
        <w:jc w:val="both"/>
      </w:pPr>
      <w:r>
        <w:rPr/>
        <w:t xml:space="preserve"/>
      </w:r>
    </w:p>
    <w:p>
      <w:pPr>
        <w:jc w:val="both"/>
      </w:pPr>
      <w:r>
        <w:rPr/>
        <w:t xml:space="preserve">Overall, the article provides valuable insights into the mechanisms underlying short-term synaptic plasticity and sheds light on the role of Kv3 channels in this process. However, there are some potential biases and limitations to consider.</w:t>
      </w:r>
    </w:p>
    <w:p>
      <w:pPr>
        <w:jc w:val="both"/>
      </w:pPr>
      <w:r>
        <w:rPr/>
        <w:t xml:space="preserve"/>
      </w:r>
    </w:p>
    <w:p>
      <w:pPr>
        <w:jc w:val="both"/>
      </w:pPr>
      <w:r>
        <w:rPr/>
        <w:t xml:space="preserve">One limitation is that the study focuses solely on cerebellar stellate interneurons, which may not be representative of all neurons. Additionally, while the study provides evidence for the role of Kv3 channels in short-term synaptic plasticity, it does not explore other potential factors that may contribute to this process.</w:t>
      </w:r>
    </w:p>
    <w:p>
      <w:pPr>
        <w:jc w:val="both"/>
      </w:pPr>
      <w:r>
        <w:rPr/>
        <w:t xml:space="preserve"/>
      </w:r>
    </w:p>
    <w:p>
      <w:pPr>
        <w:jc w:val="both"/>
      </w:pPr>
      <w:r>
        <w:rPr/>
        <w:t xml:space="preserve">Another potential bias is that the study only presents evidence supporting its claims and does not explore counterarguments or alternative explanations for its findings. This could lead to a one-sided presentation of information and limit readers' ability to fully evaluate the validity of the study's conclusions.</w:t>
      </w:r>
    </w:p>
    <w:p>
      <w:pPr>
        <w:jc w:val="both"/>
      </w:pPr>
      <w:r>
        <w:rPr/>
        <w:t xml:space="preserve"/>
      </w:r>
    </w:p>
    <w:p>
      <w:pPr>
        <w:jc w:val="both"/>
      </w:pPr>
      <w:r>
        <w:rPr/>
        <w:t xml:space="preserve">Finally, while the article notes that there are no competing financial interests among its authors, it does not discuss any potential risks or limitations associated with the study's findings. This could be seen as promotional content and may limit readers' ability to fully evaluate the implications of the study's results.</w:t>
      </w:r>
    </w:p>
    <w:p>
      <w:pPr>
        <w:jc w:val="both"/>
      </w:pPr>
      <w:r>
        <w:rPr/>
        <w:t xml:space="preserve"/>
      </w:r>
    </w:p>
    <w:p>
      <w:pPr>
        <w:jc w:val="both"/>
      </w:pPr>
      <w:r>
        <w:rPr/>
        <w:t xml:space="preserve">Overall, while the article provides valuable insights into short-term synaptic plasticity and the role of Kv3 channels in this process, it is important to consider its potential biases and limitations when evaluating its conclusions.</w:t>
      </w:r>
    </w:p>
    <w:p>
      <w:pPr>
        <w:pStyle w:val="Heading1"/>
      </w:pPr>
      <w:bookmarkStart w:id="5" w:name="_Toc5"/>
      <w:r>
        <w:t>Topics for further research:</w:t>
      </w:r>
      <w:bookmarkEnd w:id="5"/>
    </w:p>
    <w:p>
      <w:pPr>
        <w:spacing w:after="0"/>
        <w:numPr>
          <w:ilvl w:val="0"/>
          <w:numId w:val="2"/>
        </w:numPr>
      </w:pPr>
      <w:r>
        <w:rPr/>
        <w:t xml:space="preserve">Other factors contributing to short-term synaptic plasticity
</w:t>
      </w:r>
    </w:p>
    <w:p>
      <w:pPr>
        <w:spacing w:after="0"/>
        <w:numPr>
          <w:ilvl w:val="0"/>
          <w:numId w:val="2"/>
        </w:numPr>
      </w:pPr>
      <w:r>
        <w:rPr/>
        <w:t xml:space="preserve">Kv3 channels in other types of neurons
</w:t>
      </w:r>
    </w:p>
    <w:p>
      <w:pPr>
        <w:spacing w:after="0"/>
        <w:numPr>
          <w:ilvl w:val="0"/>
          <w:numId w:val="2"/>
        </w:numPr>
      </w:pPr>
      <w:r>
        <w:rPr/>
        <w:t xml:space="preserve">Counterarguments to the study's findings
</w:t>
      </w:r>
    </w:p>
    <w:p>
      <w:pPr>
        <w:spacing w:after="0"/>
        <w:numPr>
          <w:ilvl w:val="0"/>
          <w:numId w:val="2"/>
        </w:numPr>
      </w:pPr>
      <w:r>
        <w:rPr/>
        <w:t xml:space="preserve">Alternative explanations for short-term synaptic plasticity
</w:t>
      </w:r>
    </w:p>
    <w:p>
      <w:pPr>
        <w:spacing w:after="0"/>
        <w:numPr>
          <w:ilvl w:val="0"/>
          <w:numId w:val="2"/>
        </w:numPr>
      </w:pPr>
      <w:r>
        <w:rPr/>
        <w:t xml:space="preserve">Risks and limitations associated with Kv3 channel manipulation
</w:t>
      </w:r>
    </w:p>
    <w:p>
      <w:pPr>
        <w:numPr>
          <w:ilvl w:val="0"/>
          <w:numId w:val="2"/>
        </w:numPr>
      </w:pPr>
      <w:r>
        <w:rPr/>
        <w:t xml:space="preserve">Role of hyperpolarization-activated currents in synaptic plasticity</w:t>
      </w:r>
    </w:p>
    <w:p>
      <w:pPr>
        <w:pStyle w:val="Heading1"/>
      </w:pPr>
      <w:bookmarkStart w:id="6" w:name="_Toc6"/>
      <w:r>
        <w:t>Report location:</w:t>
      </w:r>
      <w:bookmarkEnd w:id="6"/>
    </w:p>
    <w:p>
      <w:hyperlink r:id="rId8" w:history="1">
        <w:r>
          <w:rPr>
            <w:color w:val="2980b9"/>
            <w:u w:val="single"/>
          </w:rPr>
          <w:t xml:space="preserve">https://www.fullpicture.app/item/a20aa3b0793b4684b2d77d48f275b03d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5948B8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28228266/" TargetMode="External"/><Relationship Id="rId8" Type="http://schemas.openxmlformats.org/officeDocument/2006/relationships/hyperlink" Target="https://www.fullpicture.app/item/a20aa3b0793b4684b2d77d48f275b03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2023-12-28T21:16:32+01:00</dcterms:created>
  <dcterms:modified xsi:type="dcterms:W3CDTF">2023-12-28T21:16:32+01:00</dcterms:modified>
</cp:coreProperties>
</file>

<file path=docProps/custom.xml><?xml version="1.0" encoding="utf-8"?>
<Properties xmlns="http://schemas.openxmlformats.org/officeDocument/2006/custom-properties" xmlns:vt="http://schemas.openxmlformats.org/officeDocument/2006/docPropsVTypes"/>
</file>