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《工业和信息化部关于印发〈对地静止轨道卫星动中通地球站管理办法〉的通知》 解读</w:t>
      </w:r>
      <w:br/>
      <w:hyperlink r:id="rId7" w:history="1">
        <w:r>
          <w:rPr>
            <w:color w:val="2980b9"/>
            <w:u w:val="single"/>
          </w:rPr>
          <w:t xml:space="preserve">https://www.miit.gov.cn/zwgk/zcjd/art/2023/art_5380d605aa97486cbe1f0bd2b14778c3.html</w:t>
        </w:r>
      </w:hyperlink>
    </w:p>
    <w:p>
      <w:pPr>
        <w:pStyle w:val="Heading1"/>
      </w:pPr>
      <w:bookmarkStart w:id="2" w:name="_Toc2"/>
      <w:r>
        <w:t>Article summary:</w:t>
      </w:r>
      <w:bookmarkEnd w:id="2"/>
    </w:p>
    <w:p>
      <w:pPr>
        <w:jc w:val="both"/>
      </w:pPr>
      <w:r>
        <w:rPr/>
        <w:t xml:space="preserve">1. The Ministry of Industry and Information Technology has issued the "Administrative Measures for Geostationary Satellite Earth Stations in Motion" to promote and standardize the application of China's geostationary satellites in motion.</w:t>
      </w:r>
    </w:p>
    <w:p>
      <w:pPr>
        <w:jc w:val="both"/>
      </w:pPr>
      <w:r>
        <w:rPr/>
        <w:t xml:space="preserve"/>
      </w:r>
    </w:p>
    <w:p>
      <w:pPr>
        <w:jc w:val="both"/>
      </w:pPr>
      <w:r>
        <w:rPr/>
        <w:t xml:space="preserve">2. The "Measures" expands available frequency bands, relaxes antenna size limits, and supplements relevant characteristic parameters and protection limits to protect existing legal radio services.</w:t>
      </w:r>
    </w:p>
    <w:p>
      <w:pPr>
        <w:jc w:val="both"/>
      </w:pPr>
      <w:r>
        <w:rPr/>
        <w:t xml:space="preserve"/>
      </w:r>
    </w:p>
    <w:p>
      <w:pPr>
        <w:jc w:val="both"/>
      </w:pPr>
      <w:r>
        <w:rPr/>
        <w:t xml:space="preserve">3. The satellite system construction unit should set up a control center to manage mobile earth stations, including real-name registration, record location and transmission parameters, and take appropriate measures to eliminate harmful interference.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作为一篇新闻报道，该文章并没有明显的偏见或宣传内容。然而，它可能存在一些片面报道和缺失的考虑点。</w:t>
      </w:r>
    </w:p>
    <w:p>
      <w:pPr>
        <w:jc w:val="both"/>
      </w:pPr>
      <w:r>
        <w:rPr/>
        <w:t xml:space="preserve"/>
      </w:r>
    </w:p>
    <w:p>
      <w:pPr>
        <w:jc w:val="both"/>
      </w:pPr>
      <w:r>
        <w:rPr/>
        <w:t xml:space="preserve">首先，文章没有提到地球静止轨道卫星动中通地球站管理办法的具体实施细节和时间表。这使得读者无法了解该政策对相关行业和企业的影响，并且无法评估其实际效果。</w:t>
      </w:r>
    </w:p>
    <w:p>
      <w:pPr>
        <w:jc w:val="both"/>
      </w:pPr>
      <w:r>
        <w:rPr/>
        <w:t xml:space="preserve"/>
      </w:r>
    </w:p>
    <w:p>
      <w:pPr>
        <w:jc w:val="both"/>
      </w:pPr>
      <w:r>
        <w:rPr/>
        <w:t xml:space="preserve">其次，文章没有探讨与其他国家或国际组织之间的协调和合作问题。由于移动卫星通信是跨国界的活动，因此需要在国际层面上制定共同规则和标准以确保全球互联性和互操作性。文章也没有提到中国是否参与了相关国际组织或倡议，并且是否遵循了国际标准。</w:t>
      </w:r>
    </w:p>
    <w:p>
      <w:pPr>
        <w:jc w:val="both"/>
      </w:pPr>
      <w:r>
        <w:rPr/>
        <w:t xml:space="preserve"/>
      </w:r>
    </w:p>
    <w:p>
      <w:pPr>
        <w:jc w:val="both"/>
      </w:pPr>
      <w:r>
        <w:rPr/>
        <w:t xml:space="preserve">此外，文章未涉及可能存在的风险和挑战。例如，在使用移动卫星通信时可能会遭受网络攻击或数据泄露等安全问题。此外，由于移动卫星通信需要大量频谱资源，因此可能会引发频谱管理方面的争议和冲突。</w:t>
      </w:r>
    </w:p>
    <w:p>
      <w:pPr>
        <w:jc w:val="both"/>
      </w:pPr>
      <w:r>
        <w:rPr/>
        <w:t xml:space="preserve"/>
      </w:r>
    </w:p>
    <w:p>
      <w:pPr>
        <w:jc w:val="both"/>
      </w:pPr>
      <w:r>
        <w:rPr/>
        <w:t xml:space="preserve">最后，文章未平等地呈现双方观点。虽然该政策旨在促进中国移动卫星通信行业的发展，但文章未提及可能存在的负面影响或其他利益相关者的观点。因此，读者可能会认为该政策是单方面制定的，而不是基于广泛的利益协商和权衡。</w:t>
      </w:r>
    </w:p>
    <w:p>
      <w:pPr>
        <w:pStyle w:val="Heading1"/>
      </w:pPr>
      <w:bookmarkStart w:id="5" w:name="_Toc5"/>
      <w:r>
        <w:t>Topics for further research:</w:t>
      </w:r>
      <w:bookmarkEnd w:id="5"/>
    </w:p>
    <w:p>
      <w:pPr>
        <w:spacing w:after="0"/>
        <w:numPr>
          <w:ilvl w:val="0"/>
          <w:numId w:val="2"/>
        </w:numPr>
      </w:pPr>
      <w:r>
        <w:rPr/>
        <w:t xml:space="preserve">Implementation details and timeline of the policy
</w:t>
      </w:r>
    </w:p>
    <w:p>
      <w:pPr>
        <w:spacing w:after="0"/>
        <w:numPr>
          <w:ilvl w:val="0"/>
          <w:numId w:val="2"/>
        </w:numPr>
      </w:pPr>
      <w:r>
        <w:rPr/>
        <w:t xml:space="preserve">Coordination and cooperation with other countries or international organizations
</w:t>
      </w:r>
    </w:p>
    <w:p>
      <w:pPr>
        <w:spacing w:after="0"/>
        <w:numPr>
          <w:ilvl w:val="0"/>
          <w:numId w:val="2"/>
        </w:numPr>
      </w:pPr>
      <w:r>
        <w:rPr/>
        <w:t xml:space="preserve">Risks and challenges associated with mobile satellite communication
</w:t>
      </w:r>
    </w:p>
    <w:p>
      <w:pPr>
        <w:spacing w:after="0"/>
        <w:numPr>
          <w:ilvl w:val="0"/>
          <w:numId w:val="2"/>
        </w:numPr>
      </w:pPr>
      <w:r>
        <w:rPr/>
        <w:t xml:space="preserve">Spectrum management and potential conflicts
</w:t>
      </w:r>
    </w:p>
    <w:p>
      <w:pPr>
        <w:spacing w:after="0"/>
        <w:numPr>
          <w:ilvl w:val="0"/>
          <w:numId w:val="2"/>
        </w:numPr>
      </w:pPr>
      <w:r>
        <w:rPr/>
        <w:t xml:space="preserve">Negative impacts and perspectives of other stakeholders
</w:t>
      </w:r>
    </w:p>
    <w:p>
      <w:pPr>
        <w:numPr>
          <w:ilvl w:val="0"/>
          <w:numId w:val="2"/>
        </w:numPr>
      </w:pPr>
      <w:r>
        <w:rPr/>
        <w:t xml:space="preserve">International standards and China's participation in relevant initiatives</w:t>
      </w:r>
    </w:p>
    <w:p>
      <w:pPr>
        <w:pStyle w:val="Heading1"/>
      </w:pPr>
      <w:bookmarkStart w:id="6" w:name="_Toc6"/>
      <w:r>
        <w:t>Report location:</w:t>
      </w:r>
      <w:bookmarkEnd w:id="6"/>
    </w:p>
    <w:p>
      <w:hyperlink r:id="rId8" w:history="1">
        <w:r>
          <w:rPr>
            <w:color w:val="2980b9"/>
            <w:u w:val="single"/>
          </w:rPr>
          <w:t xml:space="preserve">https://www.fullpicture.app/item/a202df93cf068d3dd0bff1f04ea0e02a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524EC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iit.gov.cn/zwgk/zcjd/art/2023/art_5380d605aa97486cbe1f0bd2b14778c3.html" TargetMode="External"/><Relationship Id="rId8" Type="http://schemas.openxmlformats.org/officeDocument/2006/relationships/hyperlink" Target="https://www.fullpicture.app/item/a202df93cf068d3dd0bff1f04ea0e0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2023-03-29T15:47:06+02:00</dcterms:created>
  <dcterms:modified xsi:type="dcterms:W3CDTF">2023-03-29T15:47:06+02:00</dcterms:modified>
</cp:coreProperties>
</file>

<file path=docProps/custom.xml><?xml version="1.0" encoding="utf-8"?>
<Properties xmlns="http://schemas.openxmlformats.org/officeDocument/2006/custom-properties" xmlns:vt="http://schemas.openxmlformats.org/officeDocument/2006/docPropsVTypes"/>
</file>