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为党管档 为军守史 为战服务——军队档案工作部门负责同志就发布新修订的《军队档案条例》答记者问-国防信息-中华人民共和国退役军人事务部</w:t>
      </w:r>
      <w:br/>
      <w:hyperlink r:id="rId7" w:history="1">
        <w:r>
          <w:rPr>
            <w:color w:val="2980b9"/>
            <w:u w:val="single"/>
          </w:rPr>
          <w:t xml:space="preserve">https://www.mva.gov.cn/sy/xx/gfxx/201912/t20191218_34316.html</w:t>
        </w:r>
      </w:hyperlink>
    </w:p>
    <w:p>
      <w:pPr>
        <w:pStyle w:val="Heading1"/>
      </w:pPr>
      <w:bookmarkStart w:id="2" w:name="_Toc2"/>
      <w:r>
        <w:t>Article summary:</w:t>
      </w:r>
      <w:bookmarkEnd w:id="2"/>
    </w:p>
    <w:p>
      <w:pPr>
        <w:jc w:val="both"/>
      </w:pPr>
      <w:r>
        <w:rPr/>
        <w:t xml:space="preserve">1. The newly revised "Regulations on Military Archives" aims to standardize military archives work under the current system, guide it to focus on war preparations, and promote its informatization transformation.</w:t>
      </w:r>
    </w:p>
    <w:p>
      <w:pPr>
        <w:jc w:val="both"/>
      </w:pPr>
      <w:r>
        <w:rPr/>
        <w:t xml:space="preserve">2. The revision process involved extensive research and solicitation of opinions from various departments within the military archives system and relevant government agencies. The revised regulations have adjusted from 8 chapters and 43 articles to 8 chapters and 66 articles, with a focus on compliance, problem orientation, innovation, and development.</w:t>
      </w:r>
    </w:p>
    <w:p>
      <w:pPr>
        <w:jc w:val="both"/>
      </w:pPr>
      <w:r>
        <w:rPr/>
        <w:t xml:space="preserve">3. The main content of the revision includes adjusting duties, standardizing archiving processes, increasing electronic document filing systems, simplifying approval procedures for archive use, clarifying open archives appraisal methods, refining wartime archives work requirements, enriching supervision and management measures for archives work. Additionally, the "Regulations" emphasizes that officers and soldiers have the right to use archives according to law and proposes specific measures to simplify approval procedures for use.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作为一篇官方发布的文章，其内容主要是介绍新修订的《军队档案条例》的背景、意义、过程和主要内容。然而，该文章存在一些潜在偏见和片面报道。</w:t>
      </w:r>
    </w:p>
    <w:p>
      <w:pPr>
        <w:jc w:val="both"/>
      </w:pPr>
      <w:r>
        <w:rPr/>
        <w:t xml:space="preserve"/>
      </w:r>
    </w:p>
    <w:p>
      <w:pPr>
        <w:jc w:val="both"/>
      </w:pPr>
      <w:r>
        <w:rPr/>
        <w:t xml:space="preserve">首先，文章强调了军队档案工作的重要性，但没有提及可能存在的风险和挑战。例如，在数字化时代，信息安全问题可能会对军队档案工作造成威胁。此外，文章也没有平等地呈现双方的观点和利益。</w:t>
      </w:r>
    </w:p>
    <w:p>
      <w:pPr>
        <w:jc w:val="both"/>
      </w:pPr>
      <w:r>
        <w:rPr/>
        <w:t xml:space="preserve"/>
      </w:r>
    </w:p>
    <w:p>
      <w:pPr>
        <w:jc w:val="both"/>
      </w:pPr>
      <w:r>
        <w:rPr/>
        <w:t xml:space="preserve">其次，文章未探索反驳或质疑新修订条例的声音。虽然该条例经过了广泛征求意见和修改，但仍有可能存在争议或不足之处。因此，文章应该更加客观地呈现这些问题，并探讨如何解决它们。</w:t>
      </w:r>
    </w:p>
    <w:p>
      <w:pPr>
        <w:jc w:val="both"/>
      </w:pPr>
      <w:r>
        <w:rPr/>
        <w:t xml:space="preserve"/>
      </w:r>
    </w:p>
    <w:p>
      <w:pPr>
        <w:jc w:val="both"/>
      </w:pPr>
      <w:r>
        <w:rPr/>
        <w:t xml:space="preserve">最后，文章缺乏证据来支持其所提出的主张。例如，在谈到如何服务战争时，文章只是简单地列举了一些措施，并没有提供任何数据或实例来证明这些措施是否有效。</w:t>
      </w:r>
    </w:p>
    <w:p>
      <w:pPr>
        <w:jc w:val="both"/>
      </w:pPr>
      <w:r>
        <w:rPr/>
        <w:t xml:space="preserve"/>
      </w:r>
    </w:p>
    <w:p>
      <w:pPr>
        <w:jc w:val="both"/>
      </w:pPr>
      <w:r>
        <w:rPr/>
        <w:t xml:space="preserve">总之，虽然该文章介绍了新修订的《军队档案条例》的一些重要内容和意义，但它也存在一些潜在偏见和片面报道。为了更好地传达信息和促进公众对军队档案工作的理解，文章应该更加客观、全面地呈现事实和观点，并探讨可能存在的问题和挑战。</w:t>
      </w:r>
    </w:p>
    <w:p>
      <w:pPr>
        <w:pStyle w:val="Heading1"/>
      </w:pPr>
      <w:bookmarkStart w:id="5" w:name="_Toc5"/>
      <w:r>
        <w:t>Topics for further research:</w:t>
      </w:r>
      <w:bookmarkEnd w:id="5"/>
    </w:p>
    <w:p>
      <w:pPr>
        <w:spacing w:after="0"/>
        <w:numPr>
          <w:ilvl w:val="0"/>
          <w:numId w:val="2"/>
        </w:numPr>
      </w:pPr>
      <w:r>
        <w:rPr/>
        <w:t xml:space="preserve">Risks and challenges of military archives in the digital age
</w:t>
      </w:r>
    </w:p>
    <w:p>
      <w:pPr>
        <w:spacing w:after="0"/>
        <w:numPr>
          <w:ilvl w:val="0"/>
          <w:numId w:val="2"/>
        </w:numPr>
      </w:pPr>
      <w:r>
        <w:rPr/>
        <w:t xml:space="preserve">Balanced presentation of different perspectives and interests
</w:t>
      </w:r>
    </w:p>
    <w:p>
      <w:pPr>
        <w:spacing w:after="0"/>
        <w:numPr>
          <w:ilvl w:val="0"/>
          <w:numId w:val="2"/>
        </w:numPr>
      </w:pPr>
      <w:r>
        <w:rPr/>
        <w:t xml:space="preserve">Exploration of criticisms or shortcomings of the revised regulations
</w:t>
      </w:r>
    </w:p>
    <w:p>
      <w:pPr>
        <w:spacing w:after="0"/>
        <w:numPr>
          <w:ilvl w:val="0"/>
          <w:numId w:val="2"/>
        </w:numPr>
      </w:pPr>
      <w:r>
        <w:rPr/>
        <w:t xml:space="preserve">Objective presentation of issues and solutions
</w:t>
      </w:r>
    </w:p>
    <w:p>
      <w:pPr>
        <w:spacing w:after="0"/>
        <w:numPr>
          <w:ilvl w:val="0"/>
          <w:numId w:val="2"/>
        </w:numPr>
      </w:pPr>
      <w:r>
        <w:rPr/>
        <w:t xml:space="preserve">Evidence-based support for claims and measures
</w:t>
      </w:r>
    </w:p>
    <w:p>
      <w:pPr>
        <w:numPr>
          <w:ilvl w:val="0"/>
          <w:numId w:val="2"/>
        </w:numPr>
      </w:pPr>
      <w:r>
        <w:rPr/>
        <w:t xml:space="preserve">Comprehensive and factual coverage of military archives work</w:t>
      </w:r>
    </w:p>
    <w:p>
      <w:pPr>
        <w:pStyle w:val="Heading1"/>
      </w:pPr>
      <w:bookmarkStart w:id="6" w:name="_Toc6"/>
      <w:r>
        <w:t>Report location:</w:t>
      </w:r>
      <w:bookmarkEnd w:id="6"/>
    </w:p>
    <w:p>
      <w:hyperlink r:id="rId8" w:history="1">
        <w:r>
          <w:rPr>
            <w:color w:val="2980b9"/>
            <w:u w:val="single"/>
          </w:rPr>
          <w:t xml:space="preserve">https://www.fullpicture.app/item/a1c06d42c2ce700c0d66a35bf4e2ebcf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33275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va.gov.cn/sy/xx/gfxx/201912/t20191218_34316.html" TargetMode="External"/><Relationship Id="rId8" Type="http://schemas.openxmlformats.org/officeDocument/2006/relationships/hyperlink" Target="https://www.fullpicture.app/item/a1c06d42c2ce700c0d66a35bf4e2ebc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2023-04-04T15:01:48+02:00</dcterms:created>
  <dcterms:modified xsi:type="dcterms:W3CDTF">2023-04-04T15:01:48+02:00</dcterms:modified>
</cp:coreProperties>
</file>

<file path=docProps/custom.xml><?xml version="1.0" encoding="utf-8"?>
<Properties xmlns="http://schemas.openxmlformats.org/officeDocument/2006/custom-properties" xmlns:vt="http://schemas.openxmlformats.org/officeDocument/2006/docPropsVTypes"/>
</file>