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perspective on patient adherence to topical glaucoma therapy - PubMed</w:t>
      </w:r>
      <w:br/>
      <w:hyperlink r:id="rId7" w:history="1">
        <w:r>
          <w:rPr>
            <w:color w:val="2980b9"/>
            <w:u w:val="single"/>
          </w:rPr>
          <w:t xml:space="preserve">https://pubmed.ncbi.nlm.nih.gov/19837258/</w:t>
        </w:r>
      </w:hyperlink>
    </w:p>
    <w:p>
      <w:pPr>
        <w:pStyle w:val="Heading1"/>
      </w:pPr>
      <w:bookmarkStart w:id="2" w:name="_Toc2"/>
      <w:r>
        <w:t>Article summary:</w:t>
      </w:r>
      <w:bookmarkEnd w:id="2"/>
    </w:p>
    <w:p>
      <w:pPr>
        <w:jc w:val="both"/>
      </w:pPr>
      <w:r>
        <w:rPr/>
        <w:t xml:space="preserve">1. 着眼点：研究了导致患者不遵守或不服从顶部青光眼治疗的风险因素。</w:t>
      </w:r>
    </w:p>
    <w:p>
      <w:pPr>
        <w:jc w:val="both"/>
      </w:pPr>
      <w:r>
        <w:rPr/>
        <w:t xml:space="preserve">2. 临床意义：不遵守青光眼药物治疗方案可能与随后的视力损失和不可逆的视神经损伤有关。</w:t>
      </w:r>
    </w:p>
    <w:p>
      <w:pPr>
        <w:jc w:val="both"/>
      </w:pPr>
      <w:r>
        <w:rPr/>
        <w:t xml:space="preserve">3. 结论：最近的研究为处方给予青光眼药物的患者中存在许多增加不遵守风险的因素提供了有价值的见解。已经确定了四种主要类型的有效患者遵守障碍（药物方案、患者因素、医生因素和环境因素）。解决这些具体障碍将需要个体化、以患者为中心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这篇文章是关于患者对局部青光眼治疗的依从性的综合观点。然而，文章存在一些潜在的偏见和片面报道。</w:t>
      </w:r>
    </w:p>
    <w:p>
      <w:pPr>
        <w:jc w:val="both"/>
      </w:pPr>
      <w:r>
        <w:rPr/>
        <w:t xml:space="preserve"/>
      </w:r>
    </w:p>
    <w:p>
      <w:pPr>
        <w:jc w:val="both"/>
      </w:pPr>
      <w:r>
        <w:rPr/>
        <w:t xml:space="preserve">首先，文章只限于英文文献，并且仅关注美国地区的护理情况。这种限制可能导致对其他地区或非英语文献中的相关研究结果缺乏考虑。</w:t>
      </w:r>
    </w:p>
    <w:p>
      <w:pPr>
        <w:jc w:val="both"/>
      </w:pPr>
      <w:r>
        <w:rPr/>
        <w:t xml:space="preserve"/>
      </w:r>
    </w:p>
    <w:p>
      <w:pPr>
        <w:jc w:val="both"/>
      </w:pPr>
      <w:r>
        <w:rPr/>
        <w:t xml:space="preserve">其次，文章提到了许多影响患者依从性的障碍，但并未提供足够的证据来支持这些主张。例如，文章提到年龄不是导致患者依从性差的一个一致风险因素，但没有提供具体的研究结果来支持这个说法。</w:t>
      </w:r>
    </w:p>
    <w:p>
      <w:pPr>
        <w:jc w:val="both"/>
      </w:pPr>
      <w:r>
        <w:rPr/>
        <w:t xml:space="preserve"/>
      </w:r>
    </w:p>
    <w:p>
      <w:pPr>
        <w:jc w:val="both"/>
      </w:pPr>
      <w:r>
        <w:rPr/>
        <w:t xml:space="preserve">此外，文章还提到了药物费用、有限的医疗保险、疾病严重程度和复杂剂量方案等预期障碍对患者依从性产生不同效果。然而，文章并未说明这些效果是如何变化的，并且没有提供具体数据或实例来支持这些主张。</w:t>
      </w:r>
    </w:p>
    <w:p>
      <w:pPr>
        <w:jc w:val="both"/>
      </w:pPr>
      <w:r>
        <w:rPr/>
        <w:t xml:space="preserve"/>
      </w:r>
    </w:p>
    <w:p>
      <w:pPr>
        <w:jc w:val="both"/>
      </w:pPr>
      <w:r>
        <w:rPr/>
        <w:t xml:space="preserve">另外，文章还提到了通过医生-患者沟通来改善依从性的重要性和相关特征。然而，文章并未探索医生-患者沟通的具体方式或方法，并且没有提供相关研究结果来支持这个主张。</w:t>
      </w:r>
    </w:p>
    <w:p>
      <w:pPr>
        <w:jc w:val="both"/>
      </w:pPr>
      <w:r>
        <w:rPr/>
        <w:t xml:space="preserve"/>
      </w:r>
    </w:p>
    <w:p>
      <w:pPr>
        <w:jc w:val="both"/>
      </w:pPr>
      <w:r>
        <w:rPr/>
        <w:t xml:space="preserve">最后，文章提出了四种影响患者依从性的主要障碍，并呼吁采取针对性的、以患者为中心的方法来解决这些障碍。然而，文章并未提供具体的建议或策略来应对这些障碍，也没有提供相关研究结果来支持这个主张。</w:t>
      </w:r>
    </w:p>
    <w:p>
      <w:pPr>
        <w:jc w:val="both"/>
      </w:pPr>
      <w:r>
        <w:rPr/>
        <w:t xml:space="preserve"/>
      </w:r>
    </w:p>
    <w:p>
      <w:pPr>
        <w:jc w:val="both"/>
      </w:pPr>
      <w:r>
        <w:rPr/>
        <w:t xml:space="preserve">综上所述，这篇文章存在一些潜在的偏见和片面报道。它没有提供足够的证据来支持其主张，并且缺乏对其他地区和非英语文献中相关研究结果的考虑。此外，文章还存在一些未探索或不完整考虑的问题。因此，在评估该文章时需要谨慎，并进一步查阅其他来源以获取更全面和客观的信息。</w:t>
      </w:r>
    </w:p>
    <w:p>
      <w:pPr>
        <w:pStyle w:val="Heading1"/>
      </w:pPr>
      <w:bookmarkStart w:id="5" w:name="_Toc5"/>
      <w:r>
        <w:t>Topics for further research:</w:t>
      </w:r>
      <w:bookmarkEnd w:id="5"/>
    </w:p>
    <w:p>
      <w:pPr>
        <w:spacing w:after="0"/>
        <w:numPr>
          <w:ilvl w:val="0"/>
          <w:numId w:val="2"/>
        </w:numPr>
      </w:pPr>
      <w:r>
        <w:rPr/>
        <w:t xml:space="preserve">其他地区的局部青光眼治疗依从性研究结果
</w:t>
      </w:r>
    </w:p>
    <w:p>
      <w:pPr>
        <w:spacing w:after="0"/>
        <w:numPr>
          <w:ilvl w:val="0"/>
          <w:numId w:val="2"/>
        </w:numPr>
      </w:pPr>
      <w:r>
        <w:rPr/>
        <w:t xml:space="preserve">非英语文献中的局部青光眼治疗依从性研究结果
</w:t>
      </w:r>
    </w:p>
    <w:p>
      <w:pPr>
        <w:spacing w:after="0"/>
        <w:numPr>
          <w:ilvl w:val="0"/>
          <w:numId w:val="2"/>
        </w:numPr>
      </w:pPr>
      <w:r>
        <w:rPr/>
        <w:t xml:space="preserve">年龄对患者依从性的影响的具体研究结果
</w:t>
      </w:r>
    </w:p>
    <w:p>
      <w:pPr>
        <w:spacing w:after="0"/>
        <w:numPr>
          <w:ilvl w:val="0"/>
          <w:numId w:val="2"/>
        </w:numPr>
      </w:pPr>
      <w:r>
        <w:rPr/>
        <w:t xml:space="preserve">药物费用、医疗保险、疾病严重程度和复杂剂量方案对患者依从性的具体影响数据
</w:t>
      </w:r>
    </w:p>
    <w:p>
      <w:pPr>
        <w:spacing w:after="0"/>
        <w:numPr>
          <w:ilvl w:val="0"/>
          <w:numId w:val="2"/>
        </w:numPr>
      </w:pPr>
      <w:r>
        <w:rPr/>
        <w:t xml:space="preserve">医生-患者沟通的具体方式和方法
</w:t>
      </w:r>
    </w:p>
    <w:p>
      <w:pPr>
        <w:numPr>
          <w:ilvl w:val="0"/>
          <w:numId w:val="2"/>
        </w:numPr>
      </w:pPr>
      <w:r>
        <w:rPr/>
        <w:t xml:space="preserve">针对性的、以患者为中心的方法来解决患者依从性障碍的具体建议和策略</w:t>
      </w:r>
    </w:p>
    <w:p>
      <w:pPr>
        <w:pStyle w:val="Heading1"/>
      </w:pPr>
      <w:bookmarkStart w:id="6" w:name="_Toc6"/>
      <w:r>
        <w:t>Report location:</w:t>
      </w:r>
      <w:bookmarkEnd w:id="6"/>
    </w:p>
    <w:p>
      <w:hyperlink r:id="rId8" w:history="1">
        <w:r>
          <w:rPr>
            <w:color w:val="2980b9"/>
            <w:u w:val="single"/>
          </w:rPr>
          <w:t xml:space="preserve">https://www.fullpicture.app/item/a18732e3f338b0137882622bbc92f3c9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FDD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9837258/" TargetMode="External"/><Relationship Id="rId8" Type="http://schemas.openxmlformats.org/officeDocument/2006/relationships/hyperlink" Target="https://www.fullpicture.app/item/a18732e3f338b0137882622bbc92f3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2024-01-07T04:38:25+01:00</dcterms:created>
  <dcterms:modified xsi:type="dcterms:W3CDTF">2024-01-07T04:38:25+01:00</dcterms:modified>
</cp:coreProperties>
</file>

<file path=docProps/custom.xml><?xml version="1.0" encoding="utf-8"?>
<Properties xmlns="http://schemas.openxmlformats.org/officeDocument/2006/custom-properties" xmlns:vt="http://schemas.openxmlformats.org/officeDocument/2006/docPropsVTypes"/>
</file>