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Single-Cell Transcriptome Atlas of the Mouse Glomerulus - PMC</w:t>
      </w:r>
      <w:br/>
      <w:hyperlink r:id="rId7" w:history="1">
        <w:r>
          <w:rPr>
            <w:color w:val="2980b9"/>
            <w:u w:val="single"/>
          </w:rPr>
          <w:t xml:space="preserve">https://www.ncbi.nlm.nih.gov/pmc/articles/PMC6065081/</w:t>
        </w:r>
      </w:hyperlink>
    </w:p>
    <w:p>
      <w:pPr>
        <w:pStyle w:val="Heading1"/>
      </w:pPr>
      <w:bookmarkStart w:id="2" w:name="_Toc2"/>
      <w:r>
        <w:t>Article summary:</w:t>
      </w:r>
      <w:bookmarkEnd w:id="2"/>
    </w:p>
    <w:p>
      <w:pPr>
        <w:jc w:val="both"/>
      </w:pPr>
      <w:r>
        <w:rPr/>
        <w:t xml:space="preserve">1. 通过单细胞转录组学技术，研究人员对小鼠肾小球的细胞组成进行了全面的表达基因分析。</w:t>
      </w:r>
    </w:p>
    <w:p>
      <w:pPr>
        <w:jc w:val="both"/>
      </w:pPr>
      <w:r>
        <w:rPr/>
        <w:t xml:space="preserve">2. 研究发现肾小球中存在三种已知的细胞类型：系膜细胞、内皮细胞和足细胞，并确定了每种细胞类型的新标记基因。</w:t>
      </w:r>
    </w:p>
    <w:p>
      <w:pPr>
        <w:jc w:val="both"/>
      </w:pPr>
      <w:r>
        <w:rPr/>
        <w:t xml:space="preserve">3. 对内皮细胞进行亚群聚类分析发现其中一部分表达与内皮增殖相关的标记基因。足细胞则显示出更多的亚群，这些亚群以前未被发现。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了解文章的内容和目的。该研究旨在使用单细胞转录组学技术对小鼠肾小球进行分析，以揭示其细胞异质性和基因表达模式。文章通过对近13,000个单细胞转录组进行聚类分析，确认了肾小球中已知的三种细胞类型，并鉴定了一些新的标记基因。研究结果为进一步探索肾小球功能提供了基础。</w:t>
      </w:r>
    </w:p>
    <w:p>
      <w:pPr>
        <w:jc w:val="both"/>
      </w:pPr>
      <w:r>
        <w:rPr/>
        <w:t xml:space="preserve"/>
      </w:r>
    </w:p>
    <w:p>
      <w:pPr>
        <w:jc w:val="both"/>
      </w:pPr>
      <w:r>
        <w:rPr/>
        <w:t xml:space="preserve">然而，在对这篇文章进行批判性分析时，我们可以注意到以下几个问题：</w:t>
      </w:r>
    </w:p>
    <w:p>
      <w:pPr>
        <w:jc w:val="both"/>
      </w:pPr>
      <w:r>
        <w:rPr/>
        <w:t xml:space="preserve"/>
      </w:r>
    </w:p>
    <w:p>
      <w:pPr>
        <w:jc w:val="both"/>
      </w:pPr>
      <w:r>
        <w:rPr/>
        <w:t xml:space="preserve">1. 偏见来源：文章没有明确提及作者们可能存在的潜在偏见或利益冲突。这可能导致读者对研究结果的客观性产生怀疑。</w:t>
      </w:r>
    </w:p>
    <w:p>
      <w:pPr>
        <w:jc w:val="both"/>
      </w:pPr>
      <w:r>
        <w:rPr/>
        <w:t xml:space="preserve"/>
      </w:r>
    </w:p>
    <w:p>
      <w:pPr>
        <w:jc w:val="both"/>
      </w:pPr>
      <w:r>
        <w:rPr/>
        <w:t xml:space="preserve">2. 片面报道：文章只关注了正常肾小球中的细胞异质性和基因表达模式，但并未涉及与疾病相关的变化。这种片面报道可能会限制读者对肾小球功能异常的理解。</w:t>
      </w:r>
    </w:p>
    <w:p>
      <w:pPr>
        <w:jc w:val="both"/>
      </w:pPr>
      <w:r>
        <w:rPr/>
        <w:t xml:space="preserve"/>
      </w:r>
    </w:p>
    <w:p>
      <w:pPr>
        <w:jc w:val="both"/>
      </w:pPr>
      <w:r>
        <w:rPr/>
        <w:t xml:space="preserve">3. 缺失考虑点：文章没有讨论其他可能影响肾小球功能的因素，如环境因素、遗传变异等。这些因素可能会对单细胞转录组分析的结果产生影响，但未被充分考虑。</w:t>
      </w:r>
    </w:p>
    <w:p>
      <w:pPr>
        <w:jc w:val="both"/>
      </w:pPr>
      <w:r>
        <w:rPr/>
        <w:t xml:space="preserve"/>
      </w:r>
    </w:p>
    <w:p>
      <w:pPr>
        <w:jc w:val="both"/>
      </w:pPr>
      <w:r>
        <w:rPr/>
        <w:t xml:space="preserve">4. 缺乏证据支持的主张：文章提到鉴定了一些新的标记基因，但并未提供这些基因与肾小球功能或疾病相关性的实验证据。这使得读者难以评估这些标记基因的重要性和可靠性。</w:t>
      </w:r>
    </w:p>
    <w:p>
      <w:pPr>
        <w:jc w:val="both"/>
      </w:pPr>
      <w:r>
        <w:rPr/>
        <w:t xml:space="preserve"/>
      </w:r>
    </w:p>
    <w:p>
      <w:pPr>
        <w:jc w:val="both"/>
      </w:pPr>
      <w:r>
        <w:rPr/>
        <w:t xml:space="preserve">5. 未探索的反驳：文章没有探讨已有文献中可能存在的与其结果相悖或不支持的观点。这种缺乏对已有争议观点进行讨论和反驳的做法可能会导致读者对该研究结果的全面性产生质疑。</w:t>
      </w:r>
    </w:p>
    <w:p>
      <w:pPr>
        <w:jc w:val="both"/>
      </w:pPr>
      <w:r>
        <w:rPr/>
        <w:t xml:space="preserve"/>
      </w:r>
    </w:p>
    <w:p>
      <w:pPr>
        <w:jc w:val="both"/>
      </w:pPr>
      <w:r>
        <w:rPr/>
        <w:t xml:space="preserve">综上所述，尽管这篇文章提供了关于小鼠肾小球单细胞转录组学分析的初步结果，但在批判性分析中我们需要注意到其中存在的潜在偏见、片面报道、缺失考虑点、缺乏证据支持的主张和未探索的反驳等问题。为了更全面地评估该研究结果，我们需要进一步深入探讨相关领域中已有文献中存在的争议观点，并结合更多实验证据进行综合分析。</w:t>
      </w:r>
    </w:p>
    <w:p>
      <w:pPr>
        <w:pStyle w:val="Heading1"/>
      </w:pPr>
      <w:bookmarkStart w:id="5" w:name="_Toc5"/>
      <w:r>
        <w:t>Topics for further research:</w:t>
      </w:r>
      <w:bookmarkEnd w:id="5"/>
    </w:p>
    <w:p>
      <w:pPr>
        <w:spacing w:after="0"/>
        <w:numPr>
          <w:ilvl w:val="0"/>
          <w:numId w:val="2"/>
        </w:numPr>
      </w:pPr>
      <w:r>
        <w:rPr/>
        <w:t xml:space="preserve">Potential bias and conflicts of interest in the study
</w:t>
      </w:r>
    </w:p>
    <w:p>
      <w:pPr>
        <w:spacing w:after="0"/>
        <w:numPr>
          <w:ilvl w:val="0"/>
          <w:numId w:val="2"/>
        </w:numPr>
      </w:pPr>
      <w:r>
        <w:rPr/>
        <w:t xml:space="preserve">Lack of discussion on disease-related changes in the kidney glomerulus
</w:t>
      </w:r>
    </w:p>
    <w:p>
      <w:pPr>
        <w:spacing w:after="0"/>
        <w:numPr>
          <w:ilvl w:val="0"/>
          <w:numId w:val="2"/>
        </w:numPr>
      </w:pPr>
      <w:r>
        <w:rPr/>
        <w:t xml:space="preserve">Failure to consider other factors that may affect kidney glomerulus function
</w:t>
      </w:r>
    </w:p>
    <w:p>
      <w:pPr>
        <w:spacing w:after="0"/>
        <w:numPr>
          <w:ilvl w:val="0"/>
          <w:numId w:val="2"/>
        </w:numPr>
      </w:pPr>
      <w:r>
        <w:rPr/>
        <w:t xml:space="preserve">Lack of evidence supporting the claims about new marker genes
</w:t>
      </w:r>
    </w:p>
    <w:p>
      <w:pPr>
        <w:spacing w:after="0"/>
        <w:numPr>
          <w:ilvl w:val="0"/>
          <w:numId w:val="2"/>
        </w:numPr>
      </w:pPr>
      <w:r>
        <w:rPr/>
        <w:t xml:space="preserve">Failure to explore and address contradictory or unsupportive viewpoints from existing literature
</w:t>
      </w:r>
    </w:p>
    <w:p>
      <w:pPr>
        <w:numPr>
          <w:ilvl w:val="0"/>
          <w:numId w:val="2"/>
        </w:numPr>
      </w:pPr>
      <w:r>
        <w:rPr/>
        <w:t xml:space="preserve">Need for further analysis and integration of additional experimental evidence.</w:t>
      </w:r>
    </w:p>
    <w:p>
      <w:pPr>
        <w:pStyle w:val="Heading1"/>
      </w:pPr>
      <w:bookmarkStart w:id="6" w:name="_Toc6"/>
      <w:r>
        <w:t>Report location:</w:t>
      </w:r>
      <w:bookmarkEnd w:id="6"/>
    </w:p>
    <w:p>
      <w:hyperlink r:id="rId8" w:history="1">
        <w:r>
          <w:rPr>
            <w:color w:val="2980b9"/>
            <w:u w:val="single"/>
          </w:rPr>
          <w:t xml:space="preserve">https://www.fullpicture.app/item/a06cbd04b8a84b75f1469e9da0edc362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7C5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065081/" TargetMode="External"/><Relationship Id="rId8" Type="http://schemas.openxmlformats.org/officeDocument/2006/relationships/hyperlink" Target="https://www.fullpicture.app/item/a06cbd04b8a84b75f1469e9da0edc3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2024-01-03T02:02:38+01:00</dcterms:created>
  <dcterms:modified xsi:type="dcterms:W3CDTF">2024-01-03T02:02:38+01:00</dcterms:modified>
</cp:coreProperties>
</file>

<file path=docProps/custom.xml><?xml version="1.0" encoding="utf-8"?>
<Properties xmlns="http://schemas.openxmlformats.org/officeDocument/2006/custom-properties" xmlns:vt="http://schemas.openxmlformats.org/officeDocument/2006/docPropsVTypes"/>
</file>