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OSM-11 Facilitates LIN-12 Notch Signaling during Caenorhabditis elegans Vulval Development - PMC</w:t>
      </w:r>
      <w:br/>
      <w:hyperlink r:id="rId7" w:history="1">
        <w:r>
          <w:rPr>
            <w:color w:val="2980b9"/>
            <w:u w:val="single"/>
          </w:rPr>
          <w:t xml:space="preserve">https://www.ncbi.nlm.nih.gov/pmc/articles/PMC2504490/</w:t>
        </w:r>
      </w:hyperlink>
    </w:p>
    <w:p>
      <w:pPr>
        <w:pStyle w:val="Heading1"/>
      </w:pPr>
      <w:bookmarkStart w:id="2" w:name="_Toc2"/>
      <w:r>
        <w:t>Article summary:</w:t>
      </w:r>
      <w:bookmarkEnd w:id="2"/>
    </w:p>
    <w:p>
      <w:pPr>
        <w:jc w:val="both"/>
      </w:pPr>
      <w:r>
        <w:rPr/>
        <w:t xml:space="preserve">1. OSM-11 is a protein involved in Notch signaling during Caenorhabditis elegans vulval development.</w:t>
      </w:r>
    </w:p>
    <w:p>
      <w:pPr>
        <w:jc w:val="both"/>
      </w:pPr>
      <w:r>
        <w:rPr/>
        <w:t xml:space="preserve">2. OSM-11 interacts with the LIN-12 Notch receptor and acts as a coactivator for Notch signaling.</w:t>
      </w:r>
    </w:p>
    <w:p>
      <w:pPr>
        <w:jc w:val="both"/>
      </w:pPr>
      <w:r>
        <w:rPr/>
        <w:t xml:space="preserve">3. The DOS motif, found in OSM-11 and other Notch ligands, is conserved across species and plays a role in cell fate determination and developmental decisions.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对于上述文章的详细批判性分析，需要先了解文章的内容和结构。该文章的标题是“OSM-11 Facilitates LIN-12 Notch Signaling during Caenorhabditis elegans Vulval Development”，主要介绍了在秀丽隐杆线虫（Caenorhabditis elegans）的生殖器发育过程中，OSM-11蛋白在LIN-12 Notch信号通路中的作用。</w:t>
      </w:r>
    </w:p>
    <w:p>
      <w:pPr>
        <w:jc w:val="both"/>
      </w:pPr>
      <w:r>
        <w:rPr/>
        <w:t xml:space="preserve"/>
      </w:r>
    </w:p>
    <w:p>
      <w:pPr>
        <w:jc w:val="both"/>
      </w:pPr>
      <w:r>
        <w:rPr/>
        <w:t xml:space="preserve">然而，在对这篇文章进行批判性分析时，我们需要注意以下几个方面：</w:t>
      </w:r>
    </w:p>
    <w:p>
      <w:pPr>
        <w:jc w:val="both"/>
      </w:pPr>
      <w:r>
        <w:rPr/>
        <w:t xml:space="preserve"/>
      </w:r>
    </w:p>
    <w:p>
      <w:pPr>
        <w:jc w:val="both"/>
      </w:pPr>
      <w:r>
        <w:rPr/>
        <w:t xml:space="preserve">1. 潜在偏见及其来源：首先，我们需要考虑作者是否有任何潜在的偏见或利益冲突。如果作者与研究对象有直接或间接的关联，可能会导致潜在偏见。此外，我们还应该考虑出版商或期刊是否存在任何潜在的偏见。</w:t>
      </w:r>
    </w:p>
    <w:p>
      <w:pPr>
        <w:jc w:val="both"/>
      </w:pPr>
      <w:r>
        <w:rPr/>
        <w:t xml:space="preserve"/>
      </w:r>
    </w:p>
    <w:p>
      <w:pPr>
        <w:jc w:val="both"/>
      </w:pPr>
      <w:r>
        <w:rPr/>
        <w:t xml:space="preserve">2. 片面报道：我们需要评估文章是否提供了全面、客观的报道。如果只选择了支持某种观点或结果的数据，并忽略了其他可能存在的证据，则可能存在片面报道的问题。</w:t>
      </w:r>
    </w:p>
    <w:p>
      <w:pPr>
        <w:jc w:val="both"/>
      </w:pPr>
      <w:r>
        <w:rPr/>
        <w:t xml:space="preserve"/>
      </w:r>
    </w:p>
    <w:p>
      <w:pPr>
        <w:jc w:val="both"/>
      </w:pPr>
      <w:r>
        <w:rPr/>
        <w:t xml:space="preserve">3. 无根据的主张：我们需要检查文章中提出的任何主张是否有足够的证据支持。如果没有提供充分、可靠的数据来支持某种主张，则该主张可能是无根据的。</w:t>
      </w:r>
    </w:p>
    <w:p>
      <w:pPr>
        <w:jc w:val="both"/>
      </w:pPr>
      <w:r>
        <w:rPr/>
        <w:t xml:space="preserve"/>
      </w:r>
    </w:p>
    <w:p>
      <w:pPr>
        <w:jc w:val="both"/>
      </w:pPr>
      <w:r>
        <w:rPr/>
        <w:t xml:space="preserve">4. 缺失的考虑点：我们需要注意文章是否忽略了任何重要的考虑点或变量。如果作者没有充分讨论可能影响结果的其他因素，则可能存在缺失的考虑点。</w:t>
      </w:r>
    </w:p>
    <w:p>
      <w:pPr>
        <w:jc w:val="both"/>
      </w:pPr>
      <w:r>
        <w:rPr/>
        <w:t xml:space="preserve"/>
      </w:r>
    </w:p>
    <w:p>
      <w:pPr>
        <w:jc w:val="both"/>
      </w:pPr>
      <w:r>
        <w:rPr/>
        <w:t xml:space="preserve">5. 所提出主张的缺失证据：我们需要评估文章中所提出主张的证据是否充分。如果作者没有提供足够的数据或实验证据来支持其主张，则该主张可能是不可靠的。</w:t>
      </w:r>
    </w:p>
    <w:p>
      <w:pPr>
        <w:jc w:val="both"/>
      </w:pPr>
      <w:r>
        <w:rPr/>
        <w:t xml:space="preserve"/>
      </w:r>
    </w:p>
    <w:p>
      <w:pPr>
        <w:jc w:val="both"/>
      </w:pPr>
      <w:r>
        <w:rPr/>
        <w:t xml:space="preserve">6. 未探索的反驳：我们需要检查文章是否探讨了可能存在的反驳观点或其他解释。如果作者没有充分讨论其他可能性，那么文章可能存在未探索的反驳问题。</w:t>
      </w:r>
    </w:p>
    <w:p>
      <w:pPr>
        <w:jc w:val="both"/>
      </w:pPr>
      <w:r>
        <w:rPr/>
        <w:t xml:space="preserve"/>
      </w:r>
    </w:p>
    <w:p>
      <w:pPr>
        <w:jc w:val="both"/>
      </w:pPr>
      <w:r>
        <w:rPr/>
        <w:t xml:space="preserve">7. 宣传内容和偏袒：我们需要评估文章是否包含宣传性内容或偏袒某种观点。如果作者在报道中使用了带有情感色彩或偏向某种观点的语言，那么文章可能存在宣传内容和偏袒问题。</w:t>
      </w:r>
    </w:p>
    <w:p>
      <w:pPr>
        <w:jc w:val="both"/>
      </w:pPr>
      <w:r>
        <w:rPr/>
        <w:t xml:space="preserve"/>
      </w:r>
    </w:p>
    <w:p>
      <w:pPr>
        <w:jc w:val="both"/>
      </w:pPr>
      <w:r>
        <w:rPr/>
        <w:t xml:space="preserve">8. 是否注意到可能的风险：我们还应该评估文章是否对研究结果可能带来的潜在风险进行了充分讨论。如果作者没有提及研究结果可能引发的潜在问题或风险，那么文章可能存在忽视风险问题。</w:t>
      </w:r>
    </w:p>
    <w:p>
      <w:pPr>
        <w:jc w:val="both"/>
      </w:pPr>
      <w:r>
        <w:rPr/>
        <w:t xml:space="preserve"/>
      </w:r>
    </w:p>
    <w:p>
      <w:pPr>
        <w:jc w:val="both"/>
      </w:pPr>
      <w:r>
        <w:rPr/>
        <w:t xml:space="preserve">9. 平等地呈现双方：最后，我们需要评估文章是否平等地呈现了不同观点或证据。如果作者偏向某种观点，并忽略了其他可能存在的证据或观点，那么文章可能存在不平等呈现双方的问题。</w:t>
      </w:r>
    </w:p>
    <w:p>
      <w:pPr>
        <w:jc w:val="both"/>
      </w:pPr>
      <w:r>
        <w:rPr/>
        <w:t xml:space="preserve"/>
      </w:r>
    </w:p>
    <w:p>
      <w:pPr>
        <w:jc w:val="both"/>
      </w:pPr>
      <w:r>
        <w:rPr/>
        <w:t xml:space="preserve">通过对上述几个方面进行批判性分析，我们可以更全面、客观地评估这篇文章的可靠性和科学性。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https://www.fullpicture.app/item/a05d8891a9cb0957d9c83d23de039cad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D22A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2504490/" TargetMode="External"/><Relationship Id="rId8" Type="http://schemas.openxmlformats.org/officeDocument/2006/relationships/hyperlink" Target="https://www.fullpicture.app/item/a05d8891a9cb0957d9c83d23de039c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2024-01-15T09:37:39+01:00</dcterms:created>
  <dcterms:modified xsi:type="dcterms:W3CDTF">2024-01-15T09:37:39+01:00</dcterms:modified>
</cp:coreProperties>
</file>

<file path=docProps/custom.xml><?xml version="1.0" encoding="utf-8"?>
<Properties xmlns="http://schemas.openxmlformats.org/officeDocument/2006/custom-properties" xmlns:vt="http://schemas.openxmlformats.org/officeDocument/2006/docPropsVTypes"/>
</file>