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区域柠檬酸盐和全身性肝素足以维持接受持续肾脏替代治疗的 COVID-19 患者的滤过半衰期 - PMC</w:t>
      </w:r>
      <w:br/>
      <w:hyperlink r:id="rId7" w:history="1">
        <w:r>
          <w:rPr>
            <w:color w:val="2980b9"/>
            <w:u w:val="single"/>
          </w:rPr>
          <w:t xml:space="preserve">https://www.ncbi.nlm.nih.gov/pmc/articles/PMC9115506/</w:t>
        </w:r>
      </w:hyperlink>
    </w:p>
    <w:p>
      <w:pPr>
        <w:pStyle w:val="Heading1"/>
      </w:pPr>
      <w:bookmarkStart w:id="2" w:name="_Toc2"/>
      <w:r>
        <w:t>Article summary:</w:t>
      </w:r>
      <w:bookmarkEnd w:id="2"/>
    </w:p>
    <w:p>
      <w:pPr>
        <w:jc w:val="both"/>
      </w:pPr>
      <w:r>
        <w:rPr/>
        <w:t xml:space="preserve">1. COVID-19患者和脓毒性休克患者在接受CRRT治疗时，滤器的凝血情况相似。</w:t>
      </w:r>
    </w:p>
    <w:p>
      <w:pPr>
        <w:jc w:val="both"/>
      </w:pPr>
      <w:r>
        <w:rPr/>
        <w:t xml:space="preserve">2. COVID-19患者使用全身性肝素的比例较高。</w:t>
      </w:r>
    </w:p>
    <w:p>
      <w:pPr>
        <w:jc w:val="both"/>
      </w:pPr>
      <w:r>
        <w:rPr/>
        <w:t xml:space="preserve">3. 需要进一步研究确定在COVID-19感染AKI患者中最佳的抗凝方法。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偏见及其来源：文章没有明确提到作者的背景或潜在利益冲突。这可能导致作者在撰写文章时存在某种偏见，例如对特定治疗方法或药物的偏好。</w:t>
      </w:r>
    </w:p>
    <w:p>
      <w:pPr>
        <w:jc w:val="both"/>
      </w:pPr>
      <w:r>
        <w:rPr/>
        <w:t xml:space="preserve"/>
      </w:r>
    </w:p>
    <w:p>
      <w:pPr>
        <w:jc w:val="both"/>
      </w:pPr>
      <w:r>
        <w:rPr/>
        <w:t xml:space="preserve">2. 片面报道：文章只关注了区域柠檬酸盐和全身性肝素在维持COVID-19患者滤过半衰期方面的效果，而没有探讨其他可能的治疗方法或药物。这种片面报道可能导致读者对该问题的整体了解不足。</w:t>
      </w:r>
    </w:p>
    <w:p>
      <w:pPr>
        <w:jc w:val="both"/>
      </w:pPr>
      <w:r>
        <w:rPr/>
        <w:t xml:space="preserve"/>
      </w:r>
    </w:p>
    <w:p>
      <w:pPr>
        <w:jc w:val="both"/>
      </w:pPr>
      <w:r>
        <w:rPr/>
        <w:t xml:space="preserve">3. 无根据的主张：文章中提到使用全身性肝素的COVID-19患者明显更多，但没有提供任何支持这一主张的具体数据或研究结果。这使得读者很难评估该主张的可靠性和有效性。</w:t>
      </w:r>
    </w:p>
    <w:p>
      <w:pPr>
        <w:jc w:val="both"/>
      </w:pPr>
      <w:r>
        <w:rPr/>
        <w:t xml:space="preserve"/>
      </w:r>
    </w:p>
    <w:p>
      <w:pPr>
        <w:jc w:val="both"/>
      </w:pPr>
      <w:r>
        <w:rPr/>
        <w:t xml:space="preserve">4. 缺失的考虑点：文章没有讨论其他可能影响滤过半衰期的因素，如患者年龄、基础疾病、并发症等。这些因素可能会对结果产生重要影响，但未被充分考虑。</w:t>
      </w:r>
    </w:p>
    <w:p>
      <w:pPr>
        <w:jc w:val="both"/>
      </w:pPr>
      <w:r>
        <w:rPr/>
        <w:t xml:space="preserve"/>
      </w:r>
    </w:p>
    <w:p>
      <w:pPr>
        <w:jc w:val="both"/>
      </w:pPr>
      <w:r>
        <w:rPr/>
        <w:t xml:space="preserve">5. 所提出主张的缺失证据：文章提到COVID-19患者和非COVID-19患者的滤过半衰期相似，但没有提供具体的数据或统计分析结果来支持这一主张。缺乏证据使得读者难以确定该主张的可靠性。</w:t>
      </w:r>
    </w:p>
    <w:p>
      <w:pPr>
        <w:jc w:val="both"/>
      </w:pPr>
      <w:r>
        <w:rPr/>
        <w:t xml:space="preserve"/>
      </w:r>
    </w:p>
    <w:p>
      <w:pPr>
        <w:jc w:val="both"/>
      </w:pPr>
      <w:r>
        <w:rPr/>
        <w:t xml:space="preserve">6. 未探索的反驳：文章没有探讨可能与所提出主张相矛盾的观点或研究结果。这种未探索的反驳可能导致读者对问题的整体了解不足。</w:t>
      </w:r>
    </w:p>
    <w:p>
      <w:pPr>
        <w:jc w:val="both"/>
      </w:pPr>
      <w:r>
        <w:rPr/>
        <w:t xml:space="preserve"/>
      </w:r>
    </w:p>
    <w:p>
      <w:pPr>
        <w:jc w:val="both"/>
      </w:pPr>
      <w:r>
        <w:rPr/>
        <w:t xml:space="preserve">7. 宣传内容和偏袒：文章中是否存在宣传内容或对某种治疗方法或药物的偏袒需要进一步评估。如果作者在撰写文章时有特定利益冲突，那么他们可能倾向于宣传某种治疗方法或药物。</w:t>
      </w:r>
    </w:p>
    <w:p>
      <w:pPr>
        <w:jc w:val="both"/>
      </w:pPr>
      <w:r>
        <w:rPr/>
        <w:t xml:space="preserve"/>
      </w:r>
    </w:p>
    <w:p>
      <w:pPr>
        <w:jc w:val="both"/>
      </w:pPr>
      <w:r>
        <w:rPr/>
        <w:t xml:space="preserve">8. 是否注意到可能的风险：文章没有明确讨论区域柠檬酸盐和全身性肝素治疗在COVID-19患者中可能存在的风险或副作用。这种缺乏对潜在风险进行全面评估的做法可能会给读者带来误导。</w:t>
      </w:r>
    </w:p>
    <w:p>
      <w:pPr>
        <w:jc w:val="both"/>
      </w:pPr>
      <w:r>
        <w:rPr/>
        <w:t xml:space="preserve"/>
      </w:r>
    </w:p>
    <w:p>
      <w:pPr>
        <w:jc w:val="both"/>
      </w:pPr>
      <w:r>
        <w:rPr/>
        <w:t xml:space="preserve">9. 没有平等地呈现双方：文章只关注了区域柠檬酸盐和全身性肝素治疗的效果，而没有平等地探讨其他可能的治疗方法或药物。这种不平等的呈现可能导致读者对问题的整体了解不足。</w:t>
      </w:r>
    </w:p>
    <w:p>
      <w:pPr>
        <w:jc w:val="both"/>
      </w:pPr>
      <w:r>
        <w:rPr/>
        <w:t xml:space="preserve"/>
      </w:r>
    </w:p>
    <w:p>
      <w:pPr>
        <w:jc w:val="both"/>
      </w:pPr>
      <w:r>
        <w:rPr/>
        <w:t xml:space="preserve">总之，上述文章在提供关于区域柠檬酸盐和全身性肝素治疗COVID-19患者滤过半衰期的信息时存在一些问题和缺陷。读者应该谨慎对待这些结果，并寻找更多相关研究来获得更全面和可靠的信息。</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其他可能的治疗方法或药物
</w:t>
      </w:r>
    </w:p>
    <w:p>
      <w:pPr>
        <w:spacing w:after="0"/>
        <w:numPr>
          <w:ilvl w:val="0"/>
          <w:numId w:val="2"/>
        </w:numPr>
      </w:pPr>
      <w:r>
        <w:rPr/>
        <w:t xml:space="preserve">全身性肝素使用的具体数据或研究结果
</w:t>
      </w:r>
    </w:p>
    <w:p>
      <w:pPr>
        <w:spacing w:after="0"/>
        <w:numPr>
          <w:ilvl w:val="0"/>
          <w:numId w:val="2"/>
        </w:numPr>
      </w:pPr>
      <w:r>
        <w:rPr/>
        <w:t xml:space="preserve">其他可能影响滤过半衰期的因素
</w:t>
      </w:r>
    </w:p>
    <w:p>
      <w:pPr>
        <w:spacing w:after="0"/>
        <w:numPr>
          <w:ilvl w:val="0"/>
          <w:numId w:val="2"/>
        </w:numPr>
      </w:pPr>
      <w:r>
        <w:rPr/>
        <w:t xml:space="preserve">COVID-19患者和非COVID-19患者滤过半衰期的具体数据或统计分析结果
</w:t>
      </w:r>
    </w:p>
    <w:p>
      <w:pPr>
        <w:numPr>
          <w:ilvl w:val="0"/>
          <w:numId w:val="2"/>
        </w:numPr>
      </w:pPr>
      <w:r>
        <w:rPr/>
        <w:t xml:space="preserve">反驳观点或研究结果</w:t>
      </w:r>
    </w:p>
    <w:p>
      <w:pPr>
        <w:pStyle w:val="Heading1"/>
      </w:pPr>
      <w:bookmarkStart w:id="6" w:name="_Toc6"/>
      <w:r>
        <w:t>Report location:</w:t>
      </w:r>
      <w:bookmarkEnd w:id="6"/>
    </w:p>
    <w:p>
      <w:hyperlink r:id="rId8" w:history="1">
        <w:r>
          <w:rPr>
            <w:color w:val="2980b9"/>
            <w:u w:val="single"/>
          </w:rPr>
          <w:t xml:space="preserve">https://www.fullpicture.app/item/9f97d64962648a8a53236d7cdc4b3f74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E6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15506/" TargetMode="External"/><Relationship Id="rId8" Type="http://schemas.openxmlformats.org/officeDocument/2006/relationships/hyperlink" Target="https://www.fullpicture.app/item/9f97d64962648a8a53236d7cdc4b3f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2024-04-04T22:50:23+02:00</dcterms:created>
  <dcterms:modified xsi:type="dcterms:W3CDTF">2024-04-04T22:50:23+02:00</dcterms:modified>
</cp:coreProperties>
</file>

<file path=docProps/custom.xml><?xml version="1.0" encoding="utf-8"?>
<Properties xmlns="http://schemas.openxmlformats.org/officeDocument/2006/custom-properties" xmlns:vt="http://schemas.openxmlformats.org/officeDocument/2006/docPropsVTypes"/>
</file>