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framework for evaluating the public health impact of e-cigarettes and other vaporized nicotine products - PubMed</w:t>
      </w:r>
      <w:br/>
      <w:hyperlink r:id="rId7" w:history="1">
        <w:r>
          <w:rPr>
            <w:color w:val="2980b9"/>
            <w:u w:val="single"/>
          </w:rPr>
          <w:t xml:space="preserve">https://pubmed.ncbi.nlm.nih.gov/27109256/</w:t>
        </w:r>
      </w:hyperlink>
    </w:p>
    <w:p>
      <w:pPr>
        <w:pStyle w:val="Heading1"/>
      </w:pPr>
      <w:bookmarkStart w:id="2" w:name="_Toc2"/>
      <w:r>
        <w:t>Article summary:</w:t>
      </w:r>
      <w:bookmarkEnd w:id="2"/>
    </w:p>
    <w:p>
      <w:pPr>
        <w:jc w:val="both"/>
      </w:pPr>
      <w:r>
        <w:rPr/>
        <w:t xml:space="preserve">1. 提出了一个评估电子烟和其他蒸汽化尼古丁产品对公共健康影响的框架。</w:t>
      </w:r>
    </w:p>
    <w:p>
      <w:pPr>
        <w:jc w:val="both"/>
      </w:pPr>
      <w:r>
        <w:rPr/>
        <w:t xml:space="preserve">2. 框架考虑了不同类型的使用者，包括试用者、长期使用者和同时使用香烟和电子烟的人。</w:t>
      </w:r>
    </w:p>
    <w:p>
      <w:pPr>
        <w:jc w:val="both"/>
      </w:pPr>
      <w:r>
        <w:rPr/>
        <w:t xml:space="preserve">3. 文章讨论了电子烟对公共健康可能产生的影响、政策应对措施以及烟草行业对电子烟和香烟使用的可能影响。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作为一篇综述性文章，该文提供了一个评估电子烟和其他蒸汽化尼古丁产品对公共卫生影响的框架。然而，该文存在一些潜在的偏见和缺陷。</w:t>
      </w:r>
    </w:p>
    <w:p>
      <w:pPr>
        <w:jc w:val="both"/>
      </w:pPr>
      <w:r>
        <w:rPr/>
        <w:t xml:space="preserve"/>
      </w:r>
    </w:p>
    <w:p>
      <w:pPr>
        <w:jc w:val="both"/>
      </w:pPr>
      <w:r>
        <w:rPr/>
        <w:t xml:space="preserve">首先，该文没有充分考虑电子烟和其他蒸汽化尼古丁产品的潜在风险。虽然作者提到了毒性和与人口健康相关的结果，但他们没有深入探讨这些产品可能会对用户造成的长期影响。此外，该文也没有涉及到这些产品可能会对非吸烟者产生的二手烟暴露问题。</w:t>
      </w:r>
    </w:p>
    <w:p>
      <w:pPr>
        <w:jc w:val="both"/>
      </w:pPr>
      <w:r>
        <w:rPr/>
        <w:t xml:space="preserve"/>
      </w:r>
    </w:p>
    <w:p>
      <w:pPr>
        <w:jc w:val="both"/>
      </w:pPr>
      <w:r>
        <w:rPr/>
        <w:t xml:space="preserve">其次，该文可能存在宣传内容。作者声称电子烟和其他蒸汽化尼古丁产品是作为替代吸烟的选择而被越来越多地采用，但他们没有提供足够的证据来支持这种说法。此外，该文还未探讨这些产品是否会导致更多人开始吸烟或重新开始吸烟。</w:t>
      </w:r>
    </w:p>
    <w:p>
      <w:pPr>
        <w:jc w:val="both"/>
      </w:pPr>
      <w:r>
        <w:rPr/>
        <w:t xml:space="preserve"/>
      </w:r>
    </w:p>
    <w:p>
      <w:pPr>
        <w:jc w:val="both"/>
      </w:pPr>
      <w:r>
        <w:rPr/>
        <w:t xml:space="preserve">最后，该文未能平等地呈现双方观点。虽然作者提到了争议和不同政策方法可能产生的影响，但他们似乎更倾向于支持使用电子烟和其他蒸汽化尼古丁产品的做法。该文也没有探讨电子烟和其他蒸汽化尼古丁产品可能会对青少年和其他易受伤害人群产生的影响。</w:t>
      </w:r>
    </w:p>
    <w:p>
      <w:pPr>
        <w:jc w:val="both"/>
      </w:pPr>
      <w:r>
        <w:rPr/>
        <w:t xml:space="preserve"/>
      </w:r>
    </w:p>
    <w:p>
      <w:pPr>
        <w:jc w:val="both"/>
      </w:pPr>
      <w:r>
        <w:rPr/>
        <w:t xml:space="preserve">综上所述，虽然该文提供了一个评估电子烟和其他蒸汽化尼古丁产品对公共卫生影响的框架，但它存在一些潜在的偏见和缺陷。未来的研究应更全面地考虑这些产品可能带来的风险，并平等地呈现不同观点。</w:t>
      </w:r>
    </w:p>
    <w:p>
      <w:pPr>
        <w:pStyle w:val="Heading1"/>
      </w:pPr>
      <w:bookmarkStart w:id="5" w:name="_Toc5"/>
      <w:r>
        <w:t>Topics for further research:</w:t>
      </w:r>
      <w:bookmarkEnd w:id="5"/>
    </w:p>
    <w:p>
      <w:pPr>
        <w:spacing w:after="0"/>
        <w:numPr>
          <w:ilvl w:val="0"/>
          <w:numId w:val="2"/>
        </w:numPr>
      </w:pPr>
      <w:r>
        <w:rPr/>
        <w:t xml:space="preserve">Potential risks of electronic cigarettes and other vaporized nicotine products
</w:t>
      </w:r>
    </w:p>
    <w:p>
      <w:pPr>
        <w:spacing w:after="0"/>
        <w:numPr>
          <w:ilvl w:val="0"/>
          <w:numId w:val="2"/>
        </w:numPr>
      </w:pPr>
      <w:r>
        <w:rPr/>
        <w:t xml:space="preserve">Secondhand smoke exposure from electronic cigarettes and vaporized nicotine products
</w:t>
      </w:r>
    </w:p>
    <w:p>
      <w:pPr>
        <w:spacing w:after="0"/>
        <w:numPr>
          <w:ilvl w:val="0"/>
          <w:numId w:val="2"/>
        </w:numPr>
      </w:pPr>
      <w:r>
        <w:rPr/>
        <w:t xml:space="preserve">Lack of evidence supporting electronic cigarettes and vaporized nicotine products as smoking cessation aids
</w:t>
      </w:r>
    </w:p>
    <w:p>
      <w:pPr>
        <w:spacing w:after="0"/>
        <w:numPr>
          <w:ilvl w:val="0"/>
          <w:numId w:val="2"/>
        </w:numPr>
      </w:pPr>
      <w:r>
        <w:rPr/>
        <w:t xml:space="preserve">Potential for electronic cigarettes and vaporized nicotine products to lead to increased smoking initiation or relapse
</w:t>
      </w:r>
    </w:p>
    <w:p>
      <w:pPr>
        <w:spacing w:after="0"/>
        <w:numPr>
          <w:ilvl w:val="0"/>
          <w:numId w:val="2"/>
        </w:numPr>
      </w:pPr>
      <w:r>
        <w:rPr/>
        <w:t xml:space="preserve">Impact of electronic cigarettes and vaporized nicotine products on youth and vulnerable populations
</w:t>
      </w:r>
    </w:p>
    <w:p>
      <w:pPr>
        <w:numPr>
          <w:ilvl w:val="0"/>
          <w:numId w:val="2"/>
        </w:numPr>
      </w:pPr>
      <w:r>
        <w:rPr/>
        <w:t xml:space="preserve">Need for unbiased and comprehensive evaluation of electronic cigarettes and vaporized nicotine products.</w:t>
      </w:r>
    </w:p>
    <w:p>
      <w:pPr>
        <w:pStyle w:val="Heading1"/>
      </w:pPr>
      <w:bookmarkStart w:id="6" w:name="_Toc6"/>
      <w:r>
        <w:t>Report location:</w:t>
      </w:r>
      <w:bookmarkEnd w:id="6"/>
    </w:p>
    <w:p>
      <w:hyperlink r:id="rId8" w:history="1">
        <w:r>
          <w:rPr>
            <w:color w:val="2980b9"/>
            <w:u w:val="single"/>
          </w:rPr>
          <w:t xml:space="preserve">https://www.fullpicture.app/item/9eed3d19f66a27b0faaa8e8d37f0051b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4DC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109256/" TargetMode="External"/><Relationship Id="rId8" Type="http://schemas.openxmlformats.org/officeDocument/2006/relationships/hyperlink" Target="https://www.fullpicture.app/item/9eed3d19f66a27b0faaa8e8d37f005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2024-01-22T21:25:54+01:00</dcterms:created>
  <dcterms:modified xsi:type="dcterms:W3CDTF">2024-01-22T21:25:54+01:00</dcterms:modified>
</cp:coreProperties>
</file>

<file path=docProps/custom.xml><?xml version="1.0" encoding="utf-8"?>
<Properties xmlns="http://schemas.openxmlformats.org/officeDocument/2006/custom-properties" xmlns:vt="http://schemas.openxmlformats.org/officeDocument/2006/docPropsVTypes"/>
</file>