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全球难民危机：改善公众态度和促进难民重新安置的经验证据和政策启示 - Esses - 2017 - 社会问题与政策审查 - Wiley 在线图书馆</w:t>
      </w:r>
      <w:br/>
      <w:hyperlink r:id="rId7" w:history="1">
        <w:r>
          <w:rPr>
            <w:color w:val="2980b9"/>
            <w:u w:val="single"/>
          </w:rPr>
          <w:t xml:space="preserve">https://spssi-onlinelibrary-wiley-com.ezproxy.is.ed.ac.uk/doi/full/10.1111/sipr.12028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全球难民危机不断加剧，截至2015年底全世界有超过21万难民，其中大量儿童无人陪伴或与家人失散。</w:t>
      </w:r>
    </w:p>
    <w:p>
      <w:pPr>
        <w:jc w:val="both"/>
      </w:pPr>
      <w:r>
        <w:rPr/>
        <w:t xml:space="preserve">2. 国际社会对公约难民的承诺已经在1951年和1967年确定，但是关于难民的定义一直存在争议。</w:t>
      </w:r>
    </w:p>
    <w:p>
      <w:pPr>
        <w:jc w:val="both"/>
      </w:pPr>
      <w:r>
        <w:rPr/>
        <w:t xml:space="preserve">3. 改善公众态度和促进难民重新安置需要政策启示和经验证据的支持。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供了全球难民危机的一些基本信息，但存在一些偏见和不足之处。首先，文章没有提到一些国家对难民问题的态度和政策，这可能导致读者对某些国家的看法产生偏见。其次，文章没有探讨难民问题的根本原因，例如战争、贫困和不平等等社会问题。这可能导致读者对难民的看法过于简单化，并忽略了解决问题的复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此外，文章提到了关于“环境难民”的争议，但没有深入探讨这个话题。这可能导致读者对该概念的理解存在误解或片面性。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衡地呈现双方观点，并且缺乏证据来支持其主张。例如，在谈到改善公众态度时，文章没有提供任何具体建议或实证研究来支持其主张。同样，在谈到促进难民重新安置时，文章也没有提供任何具体政策建议或实证研究来支持其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综上所述，该文章虽然提供了一些有用的信息和数据，但存在一些偏见和不足之处。为了更好地理解全球难民危机，我们需要更全面、客观和平衡的报道和分析。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国家对难民问题的态度和政策
</w:t>
      </w:r>
    </w:p>
    <w:p>
      <w:pPr>
        <w:spacing w:after="0"/>
        <w:numPr>
          <w:ilvl w:val="0"/>
          <w:numId w:val="2"/>
        </w:numPr>
      </w:pPr>
      <w:r>
        <w:rPr/>
        <w:t xml:space="preserve">难民问题的根本原因，例如战争、贫困和不平等等社会问题
</w:t>
      </w:r>
    </w:p>
    <w:p>
      <w:pPr>
        <w:spacing w:after="0"/>
        <w:numPr>
          <w:ilvl w:val="0"/>
          <w:numId w:val="2"/>
        </w:numPr>
      </w:pPr>
      <w:r>
        <w:rPr/>
        <w:t xml:space="preserve">环境难民的争议和深入探讨
</w:t>
      </w:r>
    </w:p>
    <w:p>
      <w:pPr>
        <w:spacing w:after="0"/>
        <w:numPr>
          <w:ilvl w:val="0"/>
          <w:numId w:val="2"/>
        </w:numPr>
      </w:pPr>
      <w:r>
        <w:rPr/>
        <w:t xml:space="preserve">平衡地呈现双方观点和提供证据支持
</w:t>
      </w:r>
    </w:p>
    <w:p>
      <w:pPr>
        <w:spacing w:after="0"/>
        <w:numPr>
          <w:ilvl w:val="0"/>
          <w:numId w:val="2"/>
        </w:numPr>
      </w:pPr>
      <w:r>
        <w:rPr/>
        <w:t xml:space="preserve">具体建议和实证研究来改善公众态度和促进难民重新安置
</w:t>
      </w:r>
    </w:p>
    <w:p>
      <w:pPr>
        <w:numPr>
          <w:ilvl w:val="0"/>
          <w:numId w:val="2"/>
        </w:numPr>
      </w:pPr>
      <w:r>
        <w:rPr/>
        <w:t xml:space="preserve">更全面、客观和平衡的报道和分析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https://www.fullpicture.app/item/9e81187b603ccfedc2034fe19576bf7d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E981E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pssi-onlinelibrary-wiley-com.ezproxy.is.ed.ac.uk/doi/full/10.1111/sipr.12028" TargetMode="External"/><Relationship Id="rId8" Type="http://schemas.openxmlformats.org/officeDocument/2006/relationships/hyperlink" Target="https://www.fullpicture.app/item/9e81187b603ccfedc2034fe19576bf7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2023-12-30T13:51:29+01:00</dcterms:created>
  <dcterms:modified xsi:type="dcterms:W3CDTF">2023-12-30T13:51:29+01:00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