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依诺肝素与普通肝素作为抗凝剂治疗持续静脉血液透析：一项随机开放标签试验 - PubMed</w:t>
      </w:r>
      <w:br/>
      <w:hyperlink r:id="rId7" w:history="1">
        <w:r>
          <w:rPr>
            <w:color w:val="2980b9"/>
            <w:u w:val="single"/>
          </w:rPr>
          <w:t xml:space="preserve">https://pubmed.ncbi.nlm.nih.gov/20370447/</w:t>
        </w:r>
      </w:hyperlink>
    </w:p>
    <w:p>
      <w:pPr>
        <w:pStyle w:val="Heading1"/>
      </w:pPr>
      <w:bookmarkStart w:id="2" w:name="_Toc2"/>
      <w:r>
        <w:t>Article summary:</w:t>
      </w:r>
      <w:bookmarkEnd w:id="2"/>
    </w:p>
    <w:p>
      <w:pPr>
        <w:jc w:val="both"/>
      </w:pPr>
      <w:r>
        <w:rPr/>
        <w:t xml:space="preserve">1. 这篇文章介绍了2016年日本急性肾损伤临床实践指南，该指南提供了关于急性肾损伤的诊断和治疗的指导。</w:t>
      </w:r>
    </w:p>
    <w:p>
      <w:pPr>
        <w:jc w:val="both"/>
      </w:pPr>
      <w:r>
        <w:rPr/>
        <w:t xml:space="preserve">2. 文章提到了一项随机开放标签试验，比较了依诺肝素和普通肝素作为抗凝剂治疗持续静脉血液透析的效果。</w:t>
      </w:r>
    </w:p>
    <w:p>
      <w:pPr>
        <w:jc w:val="both"/>
      </w:pPr>
      <w:r>
        <w:rPr/>
        <w:t xml:space="preserve">3. 该试验的结果表明，依诺肝素和普通肝素在治疗持续静脉血液透析方面具有相似的效果。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https://www.fullpicture.app/item/9df9830d82fdb90b3311810f2cc38618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6B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370447/" TargetMode="External"/><Relationship Id="rId8" Type="http://schemas.openxmlformats.org/officeDocument/2006/relationships/hyperlink" Target="https://www.fullpicture.app/item/9df9830d82fdb90b3311810f2cc386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2024-07-08T10:22:43+02:00</dcterms:created>
  <dcterms:modified xsi:type="dcterms:W3CDTF">2024-07-08T10:22:43+02:00</dcterms:modified>
</cp:coreProperties>
</file>

<file path=docProps/custom.xml><?xml version="1.0" encoding="utf-8"?>
<Properties xmlns="http://schemas.openxmlformats.org/officeDocument/2006/custom-properties" xmlns:vt="http://schemas.openxmlformats.org/officeDocument/2006/docPropsVTypes"/>
</file>