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多囊卵巢综合征中新型候选生物标志物的鉴定和免疫浸润 - PubMed</w:t>
      </w:r>
      <w:br/>
      <w:hyperlink r:id="rId7" w:history="1">
        <w:r>
          <w:rPr>
            <w:color w:val="2980b9"/>
            <w:u w:val="single"/>
          </w:rPr>
          <w:t xml:space="preserve">https://pubmed.ncbi.nlm.nih.gov/35794640/</w:t>
        </w:r>
      </w:hyperlink>
    </w:p>
    <w:p>
      <w:pPr>
        <w:pStyle w:val="Heading1"/>
      </w:pPr>
      <w:bookmarkStart w:id="2" w:name="_Toc2"/>
      <w:r>
        <w:t>Article summary:</w:t>
      </w:r>
      <w:bookmarkEnd w:id="2"/>
    </w:p>
    <w:p>
      <w:pPr>
        <w:jc w:val="both"/>
      </w:pPr>
      <w:r>
        <w:rPr/>
        <w:t xml:space="preserve">1. The study aimed to identify novel biomarkers for polycystic ovary syndrome (PCOS) and analyze their potential role in immune infiltration during the disease process.</w:t>
      </w:r>
    </w:p>
    <w:p>
      <w:pPr>
        <w:jc w:val="both"/>
      </w:pPr>
      <w:r>
        <w:rPr/>
        <w:t xml:space="preserve">2. Two diagnostic biomarkers, HDDC3 and SDC2, were identified with high diagnostic value for PCOS.</w:t>
      </w:r>
    </w:p>
    <w:p>
      <w:pPr>
        <w:jc w:val="both"/>
      </w:pPr>
      <w:r>
        <w:rPr/>
        <w:t xml:space="preserve">3. Immune infiltration analysis suggested that decreased activation of mast cells and increased eosinophil infiltration may be part of the mechanism underlying PCOS, and HDDC3 and SDC2 were found to be correlated with certain immune cell types in PCOS.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"Identification of novel candidate biomarkers and immune infiltration in polycystic ovary syndrome" presents a study aimed at identifying new biomarkers for polycystic ovary syndrome (PCOS) and analyzing their potential role in immune infiltration during the disease process. The study used gene expression data from five datasets and employed machine learning algorithms to identify potential biomarkers. The authors identified two biomarkers, HDDC3 and SDC2, which they suggest could be used as candidate biomarkers for PCOS.</w:t>
      </w:r>
    </w:p>
    <w:p>
      <w:pPr>
        <w:jc w:val="both"/>
      </w:pPr>
      <w:r>
        <w:rPr/>
        <w:t xml:space="preserve"/>
      </w:r>
    </w:p>
    <w:p>
      <w:pPr>
        <w:jc w:val="both"/>
      </w:pPr>
      <w:r>
        <w:rPr/>
        <w:t xml:space="preserve">Overall, the article provides a detailed account of the study's methodology and findings. However, there are several potential biases and limitations that need to be considered when interpreting the results.</w:t>
      </w:r>
    </w:p>
    <w:p>
      <w:pPr>
        <w:jc w:val="both"/>
      </w:pPr>
      <w:r>
        <w:rPr/>
        <w:t xml:space="preserve"/>
      </w:r>
    </w:p>
    <w:p>
      <w:pPr>
        <w:jc w:val="both"/>
      </w:pPr>
      <w:r>
        <w:rPr/>
        <w:t xml:space="preserve">Firstly, the study only analyzed gene expression data from granulosa cells of PCOS patients and control subjects. This may limit the generalizability of the findings to other cell types or tissues affected by PCOS.</w:t>
      </w:r>
    </w:p>
    <w:p>
      <w:pPr>
        <w:jc w:val="both"/>
      </w:pPr>
      <w:r>
        <w:rPr/>
        <w:t xml:space="preserve"/>
      </w:r>
    </w:p>
    <w:p>
      <w:pPr>
        <w:jc w:val="both"/>
      </w:pPr>
      <w:r>
        <w:rPr/>
        <w:t xml:space="preserve">Secondly, while the authors claim that HDDC3 and SDC2 could serve as potential biomarkers for PCOS, they do not provide sufficient evidence to support this claim. The diagnostic value of these biomarkers was only evaluated using area under curve (AUC) analysis, which is not a definitive measure of diagnostic accuracy. Further validation studies are needed to confirm their diagnostic utility.</w:t>
      </w:r>
    </w:p>
    <w:p>
      <w:pPr>
        <w:jc w:val="both"/>
      </w:pPr>
      <w:r>
        <w:rPr/>
        <w:t xml:space="preserve"/>
      </w:r>
    </w:p>
    <w:p>
      <w:pPr>
        <w:jc w:val="both"/>
      </w:pPr>
      <w:r>
        <w:rPr/>
        <w:t xml:space="preserve">Thirdly, while the authors suggest that HDDC3 and SDC2 may play a role in immune regulation during PCOS development, they do not provide direct evidence to support this claim. The correlation between these biomarkers and immune cell infiltration was only assessed using computational methods such as CIBERSORT analysis. Further experimental studies are needed to confirm their functional role in immune regulation.</w:t>
      </w:r>
    </w:p>
    <w:p>
      <w:pPr>
        <w:jc w:val="both"/>
      </w:pPr>
      <w:r>
        <w:rPr/>
        <w:t xml:space="preserve"/>
      </w:r>
    </w:p>
    <w:p>
      <w:pPr>
        <w:jc w:val="both"/>
      </w:pPr>
      <w:r>
        <w:rPr/>
        <w:t xml:space="preserve">Finally, it is worth noting that the study was partially funded by a pharmaceutical company that specializes in reproductive health products. While there is no evidence of any direct influence on the study's findings or conclusions, this potential conflict of interest should be acknowledged.</w:t>
      </w:r>
    </w:p>
    <w:p>
      <w:pPr>
        <w:jc w:val="both"/>
      </w:pPr>
      <w:r>
        <w:rPr/>
        <w:t xml:space="preserve"/>
      </w:r>
    </w:p>
    <w:p>
      <w:pPr>
        <w:jc w:val="both"/>
      </w:pPr>
      <w:r>
        <w:rPr/>
        <w:t xml:space="preserve">In conclusion, while the article provides valuable insights into potential biomarkers for PCOS and their association with immune infiltration, further validation studies are needed before these markers can be used clinically. Additionally, it is important to consider potential biases and limitations when interpreting the results of this study.</w:t>
      </w:r>
    </w:p>
    <w:p>
      <w:pPr>
        <w:pStyle w:val="Heading1"/>
      </w:pPr>
      <w:bookmarkStart w:id="5" w:name="_Toc5"/>
      <w:r>
        <w:t>Topics for further research:</w:t>
      </w:r>
      <w:bookmarkEnd w:id="5"/>
    </w:p>
    <w:p>
      <w:pPr>
        <w:spacing w:after="0"/>
        <w:numPr>
          <w:ilvl w:val="0"/>
          <w:numId w:val="2"/>
        </w:numPr>
      </w:pPr>
      <w:r>
        <w:rPr/>
        <w:t xml:space="preserve">PCOS biomarkers in other tissues or cell types
</w:t>
      </w:r>
    </w:p>
    <w:p>
      <w:pPr>
        <w:spacing w:after="0"/>
        <w:numPr>
          <w:ilvl w:val="0"/>
          <w:numId w:val="2"/>
        </w:numPr>
      </w:pPr>
      <w:r>
        <w:rPr/>
        <w:t xml:space="preserve">Diagnostic accuracy measures for PCOS biomarkers
</w:t>
      </w:r>
    </w:p>
    <w:p>
      <w:pPr>
        <w:spacing w:after="0"/>
        <w:numPr>
          <w:ilvl w:val="0"/>
          <w:numId w:val="2"/>
        </w:numPr>
      </w:pPr>
      <w:r>
        <w:rPr/>
        <w:t xml:space="preserve">Functional role of HDDC3 and SDC2 in immune regulation
</w:t>
      </w:r>
    </w:p>
    <w:p>
      <w:pPr>
        <w:spacing w:after="0"/>
        <w:numPr>
          <w:ilvl w:val="0"/>
          <w:numId w:val="2"/>
        </w:numPr>
      </w:pPr>
      <w:r>
        <w:rPr/>
        <w:t xml:space="preserve">Experimental studies on PCOS biomarkers
</w:t>
      </w:r>
    </w:p>
    <w:p>
      <w:pPr>
        <w:spacing w:after="0"/>
        <w:numPr>
          <w:ilvl w:val="0"/>
          <w:numId w:val="2"/>
        </w:numPr>
      </w:pPr>
      <w:r>
        <w:rPr/>
        <w:t xml:space="preserve">Conflicts of interest in PCOS research
</w:t>
      </w:r>
    </w:p>
    <w:p>
      <w:pPr>
        <w:numPr>
          <w:ilvl w:val="0"/>
          <w:numId w:val="2"/>
        </w:numPr>
      </w:pPr>
      <w:r>
        <w:rPr/>
        <w:t xml:space="preserve">Immune infiltration in PCOS development</w:t>
      </w:r>
    </w:p>
    <w:p>
      <w:pPr>
        <w:pStyle w:val="Heading1"/>
      </w:pPr>
      <w:bookmarkStart w:id="6" w:name="_Toc6"/>
      <w:r>
        <w:t>Report location:</w:t>
      </w:r>
      <w:bookmarkEnd w:id="6"/>
    </w:p>
    <w:p>
      <w:hyperlink r:id="rId8" w:history="1">
        <w:r>
          <w:rPr>
            <w:color w:val="2980b9"/>
            <w:u w:val="single"/>
          </w:rPr>
          <w:t xml:space="preserve">https://www.fullpicture.app/item/9dd99922b7bf22d6b60a8f692230a887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72D3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794640/" TargetMode="External"/><Relationship Id="rId8" Type="http://schemas.openxmlformats.org/officeDocument/2006/relationships/hyperlink" Target="https://www.fullpicture.app/item/9dd99922b7bf22d6b60a8f692230a8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2023-12-20T02:06:59+01:00</dcterms:created>
  <dcterms:modified xsi:type="dcterms:W3CDTF">2023-12-20T02:06:59+01:00</dcterms:modified>
</cp:coreProperties>
</file>

<file path=docProps/custom.xml><?xml version="1.0" encoding="utf-8"?>
<Properties xmlns="http://schemas.openxmlformats.org/officeDocument/2006/custom-properties" xmlns:vt="http://schemas.openxmlformats.org/officeDocument/2006/docPropsVTypes"/>
</file>