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本地PubMed</w:t></w:r><w:br/><w:hyperlink r:id="rId7" w:history="1"><w:r><w:rPr><w:color w:val="2980b9"/><w:u w:val="single"/></w:rPr><w:t xml:space="preserve">https://pm.yuntsg.com/details.html?pmid=34764717&key=%E4%BA%BA%E5%8F%82%E5%8F%91%E9%85%B5</w:t></w:r></w:hyperlink></w:p><w:p><w:pPr><w:pStyle w:val="Heading1"/></w:pPr><w:bookmarkStart w:id="2" w:name="_Toc2"/><w:r><w:t>Article summary:</w:t></w:r><w:bookmarkEnd w:id="2"/></w:p><w:p><w:pPr><w:jc w:val="both"/></w:pPr><w:r><w:rPr/><w:t xml:space="preserve">1. Panax ginseng and its ginsenosides are effective and non-toxic options for treating chemotherapy-induced side effects.</w:t></w:r></w:p><w:p><w:pPr><w:jc w:val="both"/></w:pPr><w:r><w:rPr/><w:t xml:space="preserve">2. The mechanism of action of Panax ginseng and its ginsenosides involves anti-oxidation, anti-inflammation, and anti-apoptosis, as well as the modulation of various signaling pathways.</w:t></w:r></w:p><w:p><w:pPr><w:jc w:val="both"/></w:pPr><w:r><w:rPr/><w:t xml:space="preserve">3. This article provides a comprehensive review of the effects and mechanisms of Panax ginseng on chemotherapy-induced side effects, highlighting the need for further research in this area.</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这篇文章主要探讨了人参及其人参皂苷在化疗引起的副作用治疗中的潜力。然而，文章存在一些批判性问题。</w:t></w:r></w:p><w:p><w:pPr><w:jc w:val="both"/></w:pPr><w:r><w:rPr/><w:t xml:space="preserve"></w:t></w:r></w:p><w:p><w:pPr><w:jc w:val="both"/></w:pPr><w:r><w:rPr/><w:t xml:space="preserve">首先，文章没有提供对已有研究的全面综述，仅仅是提到之前没有发表过关于人参及其人参皂苷在化疗副作用治疗方面的系统综述。这可能导致作者选择性地引用了支持他们观点的文献，并忽略了其他可能存在的证据。</w:t></w:r></w:p><w:p><w:pPr><w:jc w:val="both"/></w:pPr><w:r><w:rPr/><w:t xml:space="preserve"></w:t></w:r></w:p><w:p><w:pPr><w:jc w:val="both"/></w:pPr><w:r><w:rPr/><w:t xml:space="preserve">其次，文章没有提供足够的证据来支持他们关于人参及其人参皂苷对化疗副作用的治疗效果的主张。虽然文章提到了一些体内和体外实验结果，但并未提供详细数据或具体实验设计。此外，文章也没有提到任何临床试验结果来支持他们的观点。</w:t></w:r></w:p><w:p><w:pPr><w:jc w:val="both"/></w:pPr><w:r><w:rPr/><w:t xml:space="preserve"></w:t></w:r></w:p><w:p><w:pPr><w:jc w:val="both"/></w:pPr><w:r><w:rPr/><w:t xml:space="preserve">此外，文章没有充分考虑到其他可能影响化疗副作用治疗效果的因素。例如，个体差异、药物相互作用、剂量和给药途径等因素都可能影响治疗效果。由于缺乏相关信息，读者很难评估人参及其人参皂苷在不同情况下的治疗效果。</w:t></w:r></w:p><w:p><w:pPr><w:jc w:val="both"/></w:pPr><w:r><w:rPr/><w:t xml:space="preserve"></w:t></w:r></w:p><w:p><w:pPr><w:jc w:val="both"/></w:pPr><w:r><w:rPr/><w:t xml:space="preserve">此外，文章没有提及任何潜在的风险或副作用。虽然人参被认为是相对安全的天然草药，但仍有可能引起过敏反应、药物相互作用或其他不良反应。作者没有提供关于这些潜在风险的信息，这可能导致读者对人参治疗化疗副作用的安全性产生误解。</w:t></w:r></w:p><w:p><w:pPr><w:jc w:val="both"/></w:pPr><w:r><w:rPr/><w:t xml:space="preserve"></w:t></w:r></w:p><w:p><w:pPr><w:jc w:val="both"/></w:pPr><w:r><w:rPr/><w:t xml:space="preserve">最后，文章似乎存在一定程度的偏袒。它只强调了人参及其人参皂苷的积极方面，并未提及任何可能存在的负面结果或限制。这种片面报道可能会给读者留下错误印象，认为人参是一个完美无缺的治疗选择。</w:t></w:r></w:p><w:p><w:pPr><w:jc w:val="both"/></w:pPr><w:r><w:rPr/><w:t xml:space="preserve"></w:t></w:r></w:p><w:p><w:pPr><w:jc w:val="both"/></w:pPr><w:r><w:rPr/><w:t xml:space="preserve">综上所述，这篇文章存在一些批判性问题，包括缺乏全面综述、缺乏证据支持、忽视其他影响因素、未提及潜在风险和偏袒等。读者需要谨慎对待该文章中提出的观点，并寻找更多相关证据来评估人参及其人参皂苷在化疗副作用治疗中的真实效果和安全性。</w:t></w:r></w:p><w:p><w:pPr><w:pStyle w:val="Heading1"/></w:pPr><w:bookmarkStart w:id="5" w:name="_Toc5"/><w:r><w:t>Topics for further research:</w:t></w:r><w:bookmarkEnd w:id="5"/></w:p><w:p><w:pPr><w:spacing w:after="0"/><w:numPr><w:ilvl w:val="0"/><w:numId w:val="2"/></w:numPr></w:pPr><w:r><w:rPr/><w:t xml:space="preserve">人参及其人参皂苷在化疗副作用治疗中的全面综述
</w:t></w:r></w:p><w:p><w:pPr><w:spacing w:after="0"/><w:numPr><w:ilvl w:val="0"/><w:numId w:val="2"/></w:numPr></w:pPr><w:r><w:rPr/><w:t xml:space="preserve">人参及其人参皂苷对化疗副作用的治疗效果的详细数据和实验设计
</w:t></w:r></w:p><w:p><w:pPr><w:spacing w:after="0"/><w:numPr><w:ilvl w:val="0"/><w:numId w:val="2"/></w:numPr></w:pPr><w:r><w:rPr/><w:t xml:space="preserve">人参及其人参皂苷在临床试验中的治疗效果
</w:t></w:r></w:p><w:p><w:pPr><w:spacing w:after="0"/><w:numPr><w:ilvl w:val="0"/><w:numId w:val="2"/></w:numPr></w:pPr><w:r><w:rPr/><w:t xml:space="preserve">其他可能影响化疗副作用治疗效果的因素
</w:t></w:r></w:p><w:p><w:pPr><w:spacing w:after="0"/><w:numPr><w:ilvl w:val="0"/><w:numId w:val="2"/></w:numPr></w:pPr><w:r><w:rPr/><w:t xml:space="preserve">人参及其人参皂苷的潜在风险和副作用
</w:t></w:r></w:p><w:p><w:pPr><w:numPr><w:ilvl w:val="0"/><w:numId w:val="2"/></w:numPr></w:pPr><w:r><w:rPr/><w:t xml:space="preserve">人参及其人参皂苷的负面结果或限制</w:t></w:r></w:p><w:p><w:pPr><w:pStyle w:val="Heading1"/></w:pPr><w:bookmarkStart w:id="6" w:name="_Toc6"/><w:r><w:t>Report location:</w:t></w:r><w:bookmarkEnd w:id="6"/></w:p><w:p><w:hyperlink r:id="rId8" w:history="1"><w:r><w:rPr><w:color w:val="2980b9"/><w:u w:val="single"/></w:rPr><w:t xml:space="preserve">https://www.fullpicture.app/item/9c146c1265c62ed6c1d569830703e5c1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FFD89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m.yuntsg.com/details.html?pmid=34764717&amp;key=%E4%BA%BA%E5%8F%82%E5%8F%91%E9%85%B5" TargetMode="External"/><Relationship Id="rId8" Type="http://schemas.openxmlformats.org/officeDocument/2006/relationships/hyperlink" Target="https://www.fullpicture.app/item/9c146c1265c62ed6c1d569830703e5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2023-09-04T11:31:44+02:00</dcterms:created>
  <dcterms:modified xsi:type="dcterms:W3CDTF">2023-09-04T11:31:44+02:00</dcterms:modified>
</cp:coreProperties>
</file>

<file path=docProps/custom.xml><?xml version="1.0" encoding="utf-8"?>
<Properties xmlns="http://schemas.openxmlformats.org/officeDocument/2006/custom-properties" xmlns:vt="http://schemas.openxmlformats.org/officeDocument/2006/docPropsVTypes"/>
</file>