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Modulation of Kv3.1/Kv3.2 promotes gamma oscillations by rescuing Aβ-induced desynchronization of fast-spiking interneuron firing in an AD mouse model in vitro - PubMed</w:t>
      </w:r>
      <w:br/>
      <w:hyperlink r:id="rId7" w:history="1">
        <w:r>
          <w:rPr>
            <w:color w:val="2980b9"/>
            <w:u w:val="single"/>
          </w:rPr>
          <w:t xml:space="preserve">https://pubmed.ncbi.nlm.nih.gov/32638407/</w:t>
        </w:r>
      </w:hyperlink>
    </w:p>
    <w:p>
      <w:pPr>
        <w:pStyle w:val="Heading1"/>
      </w:pPr>
      <w:bookmarkStart w:id="2" w:name="_Toc2"/>
      <w:r>
        <w:t>Article summary:</w:t>
      </w:r>
      <w:bookmarkEnd w:id="2"/>
    </w:p>
    <w:p>
      <w:pPr>
        <w:jc w:val="both"/>
      </w:pPr>
      <w:r>
        <w:rPr/>
        <w:t xml:space="preserve">1. Gamma oscillations are disrupted in Alzheimer's disease (AD) patients and animal AD models, with the severity of cognitive decline correlating with the degree of rhythm disruption.</w:t>
      </w:r>
    </w:p>
    <w:p>
      <w:pPr>
        <w:jc w:val="both"/>
      </w:pPr>
      <w:r>
        <w:rPr/>
        <w:t xml:space="preserve">2. Small molecule compounds EX15 and RE01 modulate Kv3.1/Kv3.2 potassium channels on fast-spiking interneurons (FSN), resulting in faster activation kinetics and increased firing frequency, suggesting direct consequences for cognition-relevant gamma oscillations.</w:t>
      </w:r>
    </w:p>
    <w:p>
      <w:pPr>
        <w:jc w:val="both"/>
      </w:pPr>
      <w:r>
        <w:rPr/>
        <w:t xml:space="preserve">3. In an in vitro AD model, EX15 and RE01 counteract toxic Aβ effects on neuronal dynamics by promoting re-synchronization of FSN action potential firing, advocating for targeting FSN activity to rescue cognitive performance from impairment caused by neurodegenerative triggers.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"Modulation of Kv3.1/Kv3.2 promotes gamma oscillations by rescuing Aβ-induced desynchronization of fast-spiking interneuron firing in an AD mouse model in vitro" discusses the potential therapeutic effects of small molecule compounds EX15 and RE01 on cognitive decline in Alzheimer's disease (AD) patients. The article highlights the importance of gamma oscillations for cognitive functions and how they are disrupted in AD patients due to misfolded amyloid-β peptide (Aβ). The article suggests that targeting fast-spiking interneurons (FSN) activity, which is crucial for entraining neuronal network activity into the gamma rhythm, could be a suitable target to counteract disease-driven degradation of gamma oscillations and consequent cognitive decline.</w:t>
      </w:r>
    </w:p>
    <w:p>
      <w:pPr>
        <w:jc w:val="both"/>
      </w:pPr>
      <w:r>
        <w:rPr/>
        <w:t xml:space="preserve"/>
      </w:r>
    </w:p>
    <w:p>
      <w:pPr>
        <w:jc w:val="both"/>
      </w:pPr>
      <w:r>
        <w:rPr/>
        <w:t xml:space="preserve">The article provides evidence from an in vitro AD model that EX15 and RE01 can improve gamma oscillation regularity by promoting re-synchronization of FSN action potential firing, particularly in a situation where network activity is pathologically compromised in the presence of neurotoxic Aβ. However, the article does not provide any evidence from clinical trials or animal models to support its claims. Therefore, it is unclear whether these compounds will have similar effects in vivo.</w:t>
      </w:r>
    </w:p>
    <w:p>
      <w:pPr>
        <w:jc w:val="both"/>
      </w:pPr>
      <w:r>
        <w:rPr/>
        <w:t xml:space="preserve"/>
      </w:r>
    </w:p>
    <w:p>
      <w:pPr>
        <w:jc w:val="both"/>
      </w:pPr>
      <w:r>
        <w:rPr/>
        <w:t xml:space="preserve">The article also does not discuss any potential risks associated with using these compounds as a therapeutic intervention for AD patients. Additionally, the article only presents one side of the argument, suggesting that targeting FSN activity could be a suitable target to counteract disease-driven degradation of gamma oscillations and consequent cognitive decline. It does not explore any counterarguments or alternative approaches to treating AD.</w:t>
      </w:r>
    </w:p>
    <w:p>
      <w:pPr>
        <w:jc w:val="both"/>
      </w:pPr>
      <w:r>
        <w:rPr/>
        <w:t xml:space="preserve"/>
      </w:r>
    </w:p>
    <w:p>
      <w:pPr>
        <w:jc w:val="both"/>
      </w:pPr>
      <w:r>
        <w:rPr/>
        <w:t xml:space="preserve">Overall, while the article provides interesting insights into potential therapeutic interventions for AD patients, it lacks sufficient evidence from clinical trials or animal models to support its claims fully. Additionally, it does not discuss any potential risks associated with using these compounds as a therapeutic intervention for AD patients and only presents one side of the argument without exploring any counterarguments or alternative approaches to treating AD.</w:t>
      </w:r>
    </w:p>
    <w:p>
      <w:pPr>
        <w:pStyle w:val="Heading1"/>
      </w:pPr>
      <w:bookmarkStart w:id="5" w:name="_Toc5"/>
      <w:r>
        <w:t>Topics for further research:</w:t>
      </w:r>
      <w:bookmarkEnd w:id="5"/>
    </w:p>
    <w:p>
      <w:pPr>
        <w:spacing w:after="0"/>
        <w:numPr>
          <w:ilvl w:val="0"/>
          <w:numId w:val="2"/>
        </w:numPr>
      </w:pPr>
      <w:r>
        <w:rPr/>
        <w:t xml:space="preserve">Risks associated with using small molecule compounds for Alzheimer's disease treatment
</w:t>
      </w:r>
    </w:p>
    <w:p>
      <w:pPr>
        <w:spacing w:after="0"/>
        <w:numPr>
          <w:ilvl w:val="0"/>
          <w:numId w:val="2"/>
        </w:numPr>
      </w:pPr>
      <w:r>
        <w:rPr/>
        <w:t xml:space="preserve">Clinical trials for EX15 and RE01 in Alzheimer's disease patients
</w:t>
      </w:r>
    </w:p>
    <w:p>
      <w:pPr>
        <w:spacing w:after="0"/>
        <w:numPr>
          <w:ilvl w:val="0"/>
          <w:numId w:val="2"/>
        </w:numPr>
      </w:pPr>
      <w:r>
        <w:rPr/>
        <w:t xml:space="preserve">Alternative approaches to treating cognitive decline in Alzheimer's disease
</w:t>
      </w:r>
    </w:p>
    <w:p>
      <w:pPr>
        <w:spacing w:after="0"/>
        <w:numPr>
          <w:ilvl w:val="0"/>
          <w:numId w:val="2"/>
        </w:numPr>
      </w:pPr>
      <w:r>
        <w:rPr/>
        <w:t xml:space="preserve">Mechanisms of gamma oscillations in cognitive functions
</w:t>
      </w:r>
    </w:p>
    <w:p>
      <w:pPr>
        <w:spacing w:after="0"/>
        <w:numPr>
          <w:ilvl w:val="0"/>
          <w:numId w:val="2"/>
        </w:numPr>
      </w:pPr>
      <w:r>
        <w:rPr/>
        <w:t xml:space="preserve">Fast-spiking interneurons and their role in neuronal network activity
</w:t>
      </w:r>
    </w:p>
    <w:p>
      <w:pPr>
        <w:numPr>
          <w:ilvl w:val="0"/>
          <w:numId w:val="2"/>
        </w:numPr>
      </w:pPr>
      <w:r>
        <w:rPr/>
        <w:t xml:space="preserve">Pathological effects of amyloid-β peptide on neuronal network activity</w:t>
      </w:r>
    </w:p>
    <w:p>
      <w:pPr>
        <w:pStyle w:val="Heading1"/>
      </w:pPr>
      <w:bookmarkStart w:id="6" w:name="_Toc6"/>
      <w:r>
        <w:t>Report location:</w:t>
      </w:r>
      <w:bookmarkEnd w:id="6"/>
    </w:p>
    <w:p>
      <w:hyperlink r:id="rId8" w:history="1">
        <w:r>
          <w:rPr>
            <w:color w:val="2980b9"/>
            <w:u w:val="single"/>
          </w:rPr>
          <w:t xml:space="preserve">https://www.fullpicture.app/item/9b8fadba6aa72279777032162e5e70d6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0CA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638407/" TargetMode="External"/><Relationship Id="rId8" Type="http://schemas.openxmlformats.org/officeDocument/2006/relationships/hyperlink" Target="https://www.fullpicture.app/item/9b8fadba6aa72279777032162e5e70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2023-12-16T12:37:33+01:00</dcterms:created>
  <dcterms:modified xsi:type="dcterms:W3CDTF">2023-12-16T12:37:33+01:00</dcterms:modified>
</cp:coreProperties>
</file>

<file path=docProps/custom.xml><?xml version="1.0" encoding="utf-8"?>
<Properties xmlns="http://schemas.openxmlformats.org/officeDocument/2006/custom-properties" xmlns:vt="http://schemas.openxmlformats.org/officeDocument/2006/docPropsVTypes"/>
</file>