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Discovering Thymus–Marrow Synergism - PMC</w:t>
      </w:r>
      <w:br/>
      <w:hyperlink r:id="rId7" w:history="1">
        <w:r>
          <w:rPr>
            <w:color w:val="2980b9"/>
            <w:u w:val="single"/>
          </w:rPr>
          <w:t xml:space="preserve">https://www.ncbi.nlm.nih.gov/pmc/articles/PMC4240162/</w:t>
        </w:r>
      </w:hyperlink>
    </w:p>
    <w:p>
      <w:pPr>
        <w:pStyle w:val="Heading1"/>
      </w:pPr>
      <w:bookmarkStart w:id="2" w:name="_Toc2"/>
      <w:r>
        <w:t>Article summary:</w:t>
      </w:r>
      <w:bookmarkEnd w:id="2"/>
    </w:p>
    <w:p>
      <w:pPr>
        <w:jc w:val="both"/>
      </w:pPr>
      <w:r>
        <w:rPr/>
        <w:t xml:space="preserve">1. Thymus was once a mysterious organ as it contained lymphocytes that did not produce antibodies and thymectomy in mature animals did not affect their immune response.</w:t>
      </w:r>
    </w:p>
    <w:p>
      <w:pPr>
        <w:jc w:val="both"/>
      </w:pPr>
      <w:r>
        <w:rPr/>
        <w:t xml:space="preserve">2. The discovery of thymus-marrow synergism, where two different cell populations were needed for significant antibody production, was unexpected and demonstrated cell-cell interaction in the antibody response.</w:t>
      </w:r>
    </w:p>
    <w:p>
      <w:pPr>
        <w:jc w:val="both"/>
      </w:pPr>
      <w:r>
        <w:rPr/>
        <w:t xml:space="preserve">3. Further research by others identified the bone marrow as the origin of the antibody-forming cell and added insight into T-B collaboration in the carrier effect.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首先，文章没有提到其他研究者在同一领域的工作，这可能导致读者对该发现的重要性和创新性产生质疑。此外，文章也没有探讨可能存在的反驳观点或实验结果不支持该发现的情况。</w:t>
      </w:r>
    </w:p>
    <w:p>
      <w:pPr>
        <w:jc w:val="both"/>
      </w:pPr>
      <w:r>
        <w:rPr/>
        <w:t xml:space="preserve"/>
      </w:r>
    </w:p>
    <w:p>
      <w:pPr>
        <w:jc w:val="both"/>
      </w:pPr>
      <w:r>
        <w:rPr/>
        <w:t xml:space="preserve">其次，文章中提出了“骨髓细胞提供效应细胞，胸腺细胞则是‘辅助’”这一假设，但并未提供足够的证据来支持这个假设。因此，在后续研究中需要进一步验证这个假设。</w:t>
      </w:r>
    </w:p>
    <w:p>
      <w:pPr>
        <w:jc w:val="both"/>
      </w:pPr>
      <w:r>
        <w:rPr/>
        <w:t xml:space="preserve"/>
      </w:r>
    </w:p>
    <w:p>
      <w:pPr>
        <w:jc w:val="both"/>
      </w:pPr>
      <w:r>
        <w:rPr/>
        <w:t xml:space="preserve">最后，文章没有探讨该发现可能带来的风险或潜在问题。例如，在使用骨髓移植治疗某些疾病时，是否需要考虑胸腺-骨髓协同作用对治疗效果的影响？</w:t>
      </w:r>
    </w:p>
    <w:p>
      <w:pPr>
        <w:jc w:val="both"/>
      </w:pPr>
      <w:r>
        <w:rPr/>
        <w:t xml:space="preserve"/>
      </w:r>
    </w:p>
    <w:p>
      <w:pPr>
        <w:jc w:val="both"/>
      </w:pPr>
      <w:r>
        <w:rPr/>
        <w:t xml:space="preserve">总之，尽管该文章并没有明显的偏见或宣传内容，但仍有一些值得深入探讨和完善的地方。</w:t>
      </w:r>
    </w:p>
    <w:p>
      <w:pPr>
        <w:pStyle w:val="Heading1"/>
      </w:pPr>
      <w:bookmarkStart w:id="5" w:name="_Toc5"/>
      <w:r>
        <w:t>Topics for further research:</w:t>
      </w:r>
      <w:bookmarkEnd w:id="5"/>
    </w:p>
    <w:p>
      <w:pPr>
        <w:spacing w:after="0"/>
        <w:numPr>
          <w:ilvl w:val="0"/>
          <w:numId w:val="2"/>
        </w:numPr>
      </w:pPr>
      <w:r>
        <w:rPr/>
        <w:t xml:space="preserve">Other researchers in the field
</w:t>
      </w:r>
    </w:p>
    <w:p>
      <w:pPr>
        <w:spacing w:after="0"/>
        <w:numPr>
          <w:ilvl w:val="0"/>
          <w:numId w:val="2"/>
        </w:numPr>
      </w:pPr>
      <w:r>
        <w:rPr/>
        <w:t xml:space="preserve">Counterarguments or conflicting results
</w:t>
      </w:r>
    </w:p>
    <w:p>
      <w:pPr>
        <w:spacing w:after="0"/>
        <w:numPr>
          <w:ilvl w:val="0"/>
          <w:numId w:val="2"/>
        </w:numPr>
      </w:pPr>
      <w:r>
        <w:rPr/>
        <w:t xml:space="preserve">Evidence to support the hypothesis
</w:t>
      </w:r>
    </w:p>
    <w:p>
      <w:pPr>
        <w:spacing w:after="0"/>
        <w:numPr>
          <w:ilvl w:val="0"/>
          <w:numId w:val="2"/>
        </w:numPr>
      </w:pPr>
      <w:r>
        <w:rPr/>
        <w:t xml:space="preserve">Verification of the hypothesis
</w:t>
      </w:r>
    </w:p>
    <w:p>
      <w:pPr>
        <w:spacing w:after="0"/>
        <w:numPr>
          <w:ilvl w:val="0"/>
          <w:numId w:val="2"/>
        </w:numPr>
      </w:pPr>
      <w:r>
        <w:rPr/>
        <w:t xml:space="preserve">Potential risks or issues
</w:t>
      </w:r>
    </w:p>
    <w:p>
      <w:pPr>
        <w:numPr>
          <w:ilvl w:val="0"/>
          <w:numId w:val="2"/>
        </w:numPr>
      </w:pPr>
      <w:r>
        <w:rPr/>
        <w:t xml:space="preserve">Further exploration and improvement</w:t>
      </w:r>
    </w:p>
    <w:p>
      <w:pPr>
        <w:pStyle w:val="Heading1"/>
      </w:pPr>
      <w:bookmarkStart w:id="6" w:name="_Toc6"/>
      <w:r>
        <w:t>Report location:</w:t>
      </w:r>
      <w:bookmarkEnd w:id="6"/>
    </w:p>
    <w:p>
      <w:hyperlink r:id="rId8" w:history="1">
        <w:r>
          <w:rPr>
            <w:color w:val="2980b9"/>
            <w:u w:val="single"/>
          </w:rPr>
          <w:t xml:space="preserve">https://www.fullpicture.app/item/9a302dc6a664043a70fe7ba89a1336cd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3117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240162/" TargetMode="External"/><Relationship Id="rId8" Type="http://schemas.openxmlformats.org/officeDocument/2006/relationships/hyperlink" Target="https://www.fullpicture.app/item/9a302dc6a664043a70fe7ba89a1336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2023-12-22T05:06:52+01:00</dcterms:created>
  <dcterms:modified xsi:type="dcterms:W3CDTF">2023-12-22T05:06:52+01:00</dcterms:modified>
</cp:coreProperties>
</file>

<file path=docProps/custom.xml><?xml version="1.0" encoding="utf-8"?>
<Properties xmlns="http://schemas.openxmlformats.org/officeDocument/2006/custom-properties" xmlns:vt="http://schemas.openxmlformats.org/officeDocument/2006/docPropsVTypes"/>
</file>