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Managing Experiments with GraphGym — pytorch_geometric documentation</w:t>
      </w:r>
      <w:br/>
      <w:hyperlink r:id="rId7" w:history="1">
        <w:r>
          <w:rPr>
            <w:color w:val="2980b9"/>
            <w:u w:val="single"/>
          </w:rPr>
          <w:t xml:space="preserve">https://pytorch-geometric.readthedocs.io/en/latest/advanced/graphgym.html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GraphGym is a platform for designing and evaluating Graph Neural Networks (GNNs), which provides a highly modularized pipeline for GNN, reproducible experiment configuration, scalable experiment management, and flexible user customization.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GraphGym is great for GNN beginners, domain experts, and GNN researchers. It provides a simple interface to try out thousands of GNNs in parallel and understand the best designs for specific tasks. It also recommends a “go-to” GNN design space after investigating 10 million GNN model-task combinations.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To use GraphGym, you need to clone PyG from GitHub and change to the graphgym directory. You can run a single experiment or a batch of experiments using configurations specified in YAML files. Unspecified configurations will be populated by default values in set_cfg(). GraphGym also supports CPU backend.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本文介绍了GraphGym作为设计和评估图神经网络的平台，并提供了基本用法和深入使用方法。然而，文章存在以下问题：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</w:t>
      </w:r>
    </w:p>
    <w:p>
      <w:pPr>
        <w:jc w:val="both"/>
      </w:pPr>
      <w:r>
        <w:rPr/>
        <w:t xml:space="preserve">文章没有提到GraphGym的缺点或潜在风险，只强调其优点和适用场景。这可能会误导读者认为GraphGym是完美的解决方案，而忽略了其局限性。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文章只引用了GraphGym论文中有利于其宣传的结果和图片，没有提及其他研究对GraphGym的评价或比较。这可能会导致读者对GraphGym的实际效果和优劣性缺乏全面了解。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文章没有讨论如何处理数据不平衡、噪声、异常值等现实问题，也没有提及如何进行模型解释或可解释性分析。这些都是实际应用中需要考虑的重要问题。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所提出主张缺失证据</w:t>
      </w:r>
    </w:p>
    <w:p>
      <w:pPr>
        <w:jc w:val="both"/>
      </w:pPr>
      <w:r>
        <w:rPr/>
        <w:t xml:space="preserve">文章声称GraphGym可以帮助用户找到最佳模型设计，但并未提供充分证据支持该主张。例如，是否有独立验证集上的测试结果来证明所选模型确实是最佳选择？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</w:t>
      </w:r>
    </w:p>
    <w:p>
      <w:pPr>
        <w:jc w:val="both"/>
      </w:pPr>
      <w:r>
        <w:rPr/>
        <w:t xml:space="preserve">文章没有探讨其他研究对GraphGym所推荐的“go-to” GNN设计空间的看法或反驳意见。这可能会使读者认为该设计空间是唯一正确的选择。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</w:t>
      </w:r>
    </w:p>
    <w:p>
      <w:pPr>
        <w:jc w:val="both"/>
      </w:pPr>
      <w:r>
        <w:rPr/>
        <w:t xml:space="preserve">文章过于宣传GraphGym，并将其描述为适用于各种用户类型（初学者、领域专家、研究人员）和应用场景（节点分类、边级任务、图级任务）的理想工具。然而，在实际使用中，用户需要根据自己的需求和背景进行选择，并且可能需要额外学习相关知识才能充分利用该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</w:t>
      </w:r>
    </w:p>
    <w:p>
      <w:pPr>
        <w:jc w:val="both"/>
      </w:pPr>
      <w:r>
        <w:rPr/>
        <w:t xml:space="preserve">文章作者是PyTorch Geometric团队成员之一，因此可能存在偏袒PyTorch Geometric及其相关工具包（如GraphGym）的情况。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综上所述，本文存在偏见、片面报道、缺失考虑点、所提出主张缺失证据、未探索反驳、宣传内容以及偏袒等问题。读者在阅读时应保持批判思维并结合其他来源进行综合评估。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GraphGym
</w:t>
      </w:r>
    </w:p>
    <w:p>
      <w:pPr>
        <w:spacing w:after="0"/>
        <w:numPr>
          <w:ilvl w:val="0"/>
          <w:numId w:val="2"/>
        </w:numPr>
      </w:pPr>
      <w:r>
        <w:rPr/>
        <w:t xml:space="preserve">Other research on GraphGym
</w:t>
      </w:r>
    </w:p>
    <w:p>
      <w:pPr>
        <w:spacing w:after="0"/>
        <w:numPr>
          <w:ilvl w:val="0"/>
          <w:numId w:val="2"/>
        </w:numPr>
      </w:pPr>
      <w:r>
        <w:rPr/>
        <w:t xml:space="preserve">Handling data imbalance</w:t>
      </w:r>
    </w:p>
    <w:p>
      <w:pPr>
        <w:spacing w:after="0"/>
        <w:numPr>
          <w:ilvl w:val="0"/>
          <w:numId w:val="2"/>
        </w:numPr>
      </w:pPr>
      <w:r>
        <w:rPr/>
        <w:t xml:space="preserve">noise</w:t>
      </w:r>
    </w:p>
    <w:p>
      <w:pPr>
        <w:spacing w:after="0"/>
        <w:numPr>
          <w:ilvl w:val="0"/>
          <w:numId w:val="2"/>
        </w:numPr>
      </w:pPr>
      <w:r>
        <w:rPr/>
        <w:t xml:space="preserve">and outliers
</w:t>
      </w:r>
    </w:p>
    <w:p>
      <w:pPr>
        <w:spacing w:after="0"/>
        <w:numPr>
          <w:ilvl w:val="0"/>
          <w:numId w:val="2"/>
        </w:numPr>
      </w:pPr>
      <w:r>
        <w:rPr/>
        <w:t xml:space="preserve">Evidence for finding the best model design
</w:t>
      </w:r>
    </w:p>
    <w:p>
      <w:pPr>
        <w:spacing w:after="0"/>
        <w:numPr>
          <w:ilvl w:val="0"/>
          <w:numId w:val="2"/>
        </w:numPr>
      </w:pPr>
      <w:r>
        <w:rPr/>
        <w:t xml:space="preserve">Criticisms of the go-to GNN design space
</w:t>
      </w:r>
    </w:p>
    <w:p>
      <w:pPr>
        <w:numPr>
          <w:ilvl w:val="0"/>
          <w:numId w:val="2"/>
        </w:numPr>
      </w:pPr>
      <w:r>
        <w:rPr/>
        <w:t xml:space="preserve">Limitations and learning requirements for using GraphGym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https://www.fullpicture.app/item/9954548ddabdb52abe69c2a659ba2e86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EC1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torch-geometric.readthedocs.io/en/latest/advanced/graphgym.html" TargetMode="External"/><Relationship Id="rId8" Type="http://schemas.openxmlformats.org/officeDocument/2006/relationships/hyperlink" Target="https://www.fullpicture.app/item/9954548ddabdb52abe69c2a659ba2e8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2023-12-05T11:45:10+01:00</dcterms:created>
  <dcterms:modified xsi:type="dcterms:W3CDTF">2023-12-05T11:45:10+01:00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