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Proceedings of the 20th ACM Conference on Embedded Networked Sensor Systems | ACM Conferences</w:t>
      </w:r>
      <w:br/>
      <w:hyperlink r:id="rId7" w:history="1">
        <w:r>
          <w:rPr>
            <w:color w:val="2980b9"/>
            <w:u w:val="single"/>
          </w:rPr>
          <w:t xml:space="preserve">https://dl.acm.org/doi/proceedings/10.1145/3560905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SenSys '22是第20届ACM嵌入式网络传感器系统会议的论文集。这个会议是一个重要的学术活动，汇集了关于嵌入式网络传感器系统的最新研究和发展。</w:t>
      </w:r>
    </w:p>
    <w:p>
      <w:pPr>
        <w:jc w:val="both"/>
      </w:pPr>
      <w:r>
        <w:rPr/>
        <w:t xml:space="preserve">2. 这篇文章提到了SenSys '22的论文接受率。根据数据显示，该会议收到了187篇论文投稿，其中有52篇被接受，接受率为28%。总体而言，该会议共收到867篇论文投稿，其中174篇被接受，总体接受率为20%。</w:t>
      </w:r>
    </w:p>
    <w:p>
      <w:pPr>
        <w:jc w:val="both"/>
      </w:pPr>
      <w:r>
        <w:rPr/>
        <w:t xml:space="preserve">3. 文章还提到了SenSys '22的下载量和引用情况。根据数据显示，在过去12个月内，该论文集的下载量达到19,121次，并且累计下载量也是19,121次。此外，文章还提供了导出引用的选项。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请注意：由于原始文章没有提供具体内容或细节，因此以上总结仅基于文章标题和摘要进行推测。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一些统计数据，没有具体的文章内容可供分析。因此，无法提供关于潜在偏见、片面报道、无根据的主张、缺失的考虑点、所提出主张的缺失证据、未探索的反驳、宣传内容等方面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搜索文章标题以获取更多相关信息。
</w:t>
      </w:r>
    </w:p>
    <w:p>
      <w:pPr>
        <w:spacing w:after="0"/>
        <w:numPr>
          <w:ilvl w:val="0"/>
          <w:numId w:val="2"/>
        </w:numPr>
      </w:pPr>
      <w:r>
        <w:rPr/>
        <w:t xml:space="preserve">搜索相关统计数据以了解更多背景信息。
</w:t>
      </w:r>
    </w:p>
    <w:p>
      <w:pPr>
        <w:spacing w:after="0"/>
        <w:numPr>
          <w:ilvl w:val="0"/>
          <w:numId w:val="2"/>
        </w:numPr>
      </w:pPr>
      <w:r>
        <w:rPr/>
        <w:t xml:space="preserve">搜索相关专家或学者的观点以获取更多的分析和见解。
</w:t>
      </w:r>
    </w:p>
    <w:p>
      <w:pPr>
        <w:spacing w:after="0"/>
        <w:numPr>
          <w:ilvl w:val="0"/>
          <w:numId w:val="2"/>
        </w:numPr>
      </w:pPr>
      <w:r>
        <w:rPr/>
        <w:t xml:space="preserve">搜索相关新闻报道以了解更多的观点和信息。
</w:t>
      </w:r>
    </w:p>
    <w:p>
      <w:pPr>
        <w:spacing w:after="0"/>
        <w:numPr>
          <w:ilvl w:val="0"/>
          <w:numId w:val="2"/>
        </w:numPr>
      </w:pPr>
      <w:r>
        <w:rPr/>
        <w:t xml:space="preserve">搜索相关研究或学术论文以获取更深入的分析和证据。
</w:t>
      </w:r>
    </w:p>
    <w:p>
      <w:pPr>
        <w:numPr>
          <w:ilvl w:val="0"/>
          <w:numId w:val="2"/>
        </w:numPr>
      </w:pPr>
      <w:r>
        <w:rPr/>
        <w:t xml:space="preserve">搜索相关讨论或辩论以了解不同观点的对比和争议。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https://www.fullpicture.app/item/98d366e68a8b0d710b8e339f4e52ac50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19A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proceedings/10.1145/3560905" TargetMode="External"/><Relationship Id="rId8" Type="http://schemas.openxmlformats.org/officeDocument/2006/relationships/hyperlink" Target="https://www.fullpicture.app/item/98d366e68a8b0d710b8e339f4e52ac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2023-12-27T02:52:51+01:00</dcterms:created>
  <dcterms:modified xsi:type="dcterms:W3CDTF">2023-12-27T02:52:51+01:00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