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Loosely bonded dual-functionalized ionic liquid-based phase change solvent for energy-saving CO2 capture - ScienceDirect</w:t>
      </w:r>
      <w:br/>
      <w:hyperlink r:id="rId7" w:history="1">
        <w:r>
          <w:rPr>
            <w:color w:val="2980b9"/>
            <w:u w:val="single"/>
          </w:rPr>
          <w:t xml:space="preserve">https://www.sciencedirect.com/science/article/pii/S0016236123013613?via=ihub</w:t>
        </w:r>
      </w:hyperlink>
    </w:p>
    <w:p>
      <w:pPr>
        <w:pStyle w:val="Heading1"/>
      </w:pPr>
      <w:bookmarkStart w:id="2" w:name="_Toc2"/>
      <w:r>
        <w:t>Article summary:</w:t>
      </w:r>
      <w:bookmarkEnd w:id="2"/>
    </w:p>
    <w:p>
      <w:pPr>
        <w:jc w:val="both"/>
      </w:pPr>
      <w:r>
        <w:rPr/>
        <w:t xml:space="preserve">1. 本研究开发了一种基于松散键合的双功能离子液体相变溶剂，用于节能CO2捕获。该溶剂具有较大的CO2吸附容量和高效的再生效率。</w:t>
      </w:r>
    </w:p>
    <w:p>
      <w:pPr>
        <w:jc w:val="both"/>
      </w:pPr>
      <w:r>
        <w:rPr/>
        <w:t xml:space="preserve">2. [DETA][1-MI] + DMF + H2O相变溶剂在模拟烟气中具有高浓度的CO2富集相，并且具有低腐蚀性。</w:t>
      </w:r>
    </w:p>
    <w:p>
      <w:pPr>
        <w:jc w:val="both"/>
      </w:pPr>
      <w:r>
        <w:rPr/>
        <w:t xml:space="preserve">3. [1-MI]−促进了m-DETACOO−和碳酸盐的形成，进一步增强了CO2吸收能力。因此，[DETA][1-MI] + DMF + H2O被证明是一种具有良好吸收性能、低腐蚀率、高循环稳定性和优异能源效率的有前景的吸收剂。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潜在偏见及其来源：文章没有明确提到作者的背景和利益关系，这可能导致潜在的偏见。如果作者有与研究相关的商业或政治利益，他们可能会倾向于宣传自己的研究结果。</w:t>
      </w:r>
    </w:p>
    <w:p>
      <w:pPr>
        <w:jc w:val="both"/>
      </w:pPr>
      <w:r>
        <w:rPr/>
        <w:t xml:space="preserve"/>
      </w:r>
    </w:p>
    <w:p>
      <w:pPr>
        <w:jc w:val="both"/>
      </w:pPr>
      <w:r>
        <w:rPr/>
        <w:t xml:space="preserve">2. 片面报道：文章只关注了新型离子液体相变溶剂在CO2捕获方面的优点，但没有提及任何潜在的缺点或限制。这种片面报道可能会给读者留下不完整或误导性的印象。</w:t>
      </w:r>
    </w:p>
    <w:p>
      <w:pPr>
        <w:jc w:val="both"/>
      </w:pPr>
      <w:r>
        <w:rPr/>
        <w:t xml:space="preserve"/>
      </w:r>
    </w:p>
    <w:p>
      <w:pPr>
        <w:jc w:val="both"/>
      </w:pPr>
      <w:r>
        <w:rPr/>
        <w:t xml:space="preserve">3. 无根据的主张：文章声称所提出的相变溶剂具有“优良吸收性能”和“高循环稳定性”，但没有提供足够的证据来支持这些主张。缺乏实验证据可能使读者难以相信这些主张。</w:t>
      </w:r>
    </w:p>
    <w:p>
      <w:pPr>
        <w:jc w:val="both"/>
      </w:pPr>
      <w:r>
        <w:rPr/>
        <w:t xml:space="preserve"/>
      </w:r>
    </w:p>
    <w:p>
      <w:pPr>
        <w:jc w:val="both"/>
      </w:pPr>
      <w:r>
        <w:rPr/>
        <w:t xml:space="preserve">4. 缺失的考虑点：文章没有讨论该相变溶剂对环境和人类健康可能产生的潜在风险。例如，离子液体可能具有毒性，并且其生产和处理过程可能对环境造成负面影响。忽略这些考虑点可能导致对该技术真实可行性的误解。</w:t>
      </w:r>
    </w:p>
    <w:p>
      <w:pPr>
        <w:jc w:val="both"/>
      </w:pPr>
      <w:r>
        <w:rPr/>
        <w:t xml:space="preserve"/>
      </w:r>
    </w:p>
    <w:p>
      <w:pPr>
        <w:jc w:val="both"/>
      </w:pPr>
      <w:r>
        <w:rPr/>
        <w:t xml:space="preserve">5. 所提出主张的缺失证据：文章声称所提出的相变溶剂具有较低的再生能量需求，但没有提供与传统吸收剂进行比较的实验证据。缺乏这些对比数据可能使读者难以评估该技术在能源效率方面的优势。</w:t>
      </w:r>
    </w:p>
    <w:p>
      <w:pPr>
        <w:jc w:val="both"/>
      </w:pPr>
      <w:r>
        <w:rPr/>
        <w:t xml:space="preserve"/>
      </w:r>
    </w:p>
    <w:p>
      <w:pPr>
        <w:jc w:val="both"/>
      </w:pPr>
      <w:r>
        <w:rPr/>
        <w:t xml:space="preserve">6. 未探索的反驳：文章没有探讨其他学者或研究团队对该相变溶剂技术的批评或反驳观点。这种未探索可能导致读者无法获得全面和客观的信息。</w:t>
      </w:r>
    </w:p>
    <w:p>
      <w:pPr>
        <w:jc w:val="both"/>
      </w:pPr>
      <w:r>
        <w:rPr/>
        <w:t xml:space="preserve"/>
      </w:r>
    </w:p>
    <w:p>
      <w:pPr>
        <w:jc w:val="both"/>
      </w:pPr>
      <w:r>
        <w:rPr/>
        <w:t xml:space="preserve">7. 宣传内容：文章使用了一些宣传性语言，如“有利吸收性能”和“优越能效”，这可能会给读者留下过于乐观或夸大其词的印象。科学研究应该尽量客观和中立，避免使用宣传性语言。</w:t>
      </w:r>
    </w:p>
    <w:p>
      <w:pPr>
        <w:jc w:val="both"/>
      </w:pPr>
      <w:r>
        <w:rPr/>
        <w:t xml:space="preserve"/>
      </w:r>
    </w:p>
    <w:p>
      <w:pPr>
        <w:jc w:val="both"/>
      </w:pPr>
      <w:r>
        <w:rPr/>
        <w:t xml:space="preserve">综上所述，上述文章存在潜在偏见、片面报道、无根据的主张、缺失的考虑点、所提出主张缺乏证据、未探索反驳等问题。读者应该保持批判思维，并寻找更多来源来获取全面和客观的信息。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相变溶剂的潜在缺点和限制
</w:t>
      </w:r>
    </w:p>
    <w:p>
      <w:pPr>
        <w:spacing w:after="0"/>
        <w:numPr>
          <w:ilvl w:val="0"/>
          <w:numId w:val="2"/>
        </w:numPr>
      </w:pPr>
      <w:r>
        <w:rPr/>
        <w:t xml:space="preserve">相变溶剂的吸收性能和循环稳定性的证据
</w:t>
      </w:r>
    </w:p>
    <w:p>
      <w:pPr>
        <w:spacing w:after="0"/>
        <w:numPr>
          <w:ilvl w:val="0"/>
          <w:numId w:val="2"/>
        </w:numPr>
      </w:pPr>
      <w:r>
        <w:rPr/>
        <w:t xml:space="preserve">相变溶剂对环境和人类健康的潜在风险
</w:t>
      </w:r>
    </w:p>
    <w:p>
      <w:pPr>
        <w:spacing w:after="0"/>
        <w:numPr>
          <w:ilvl w:val="0"/>
          <w:numId w:val="2"/>
        </w:numPr>
      </w:pPr>
      <w:r>
        <w:rPr/>
        <w:t xml:space="preserve">相变溶剂的再生能量需求与传统吸收剂的比较
</w:t>
      </w:r>
    </w:p>
    <w:p>
      <w:pPr>
        <w:numPr>
          <w:ilvl w:val="0"/>
          <w:numId w:val="2"/>
        </w:numPr>
      </w:pPr>
      <w:r>
        <w:rPr/>
        <w:t xml:space="preserve">其他学者对相变溶剂技术的批评或反驳观点</w:t>
      </w:r>
    </w:p>
    <w:p>
      <w:pPr>
        <w:pStyle w:val="Heading1"/>
      </w:pPr>
      <w:bookmarkStart w:id="6" w:name="_Toc6"/>
      <w:r>
        <w:t>Report location:</w:t>
      </w:r>
      <w:bookmarkEnd w:id="6"/>
    </w:p>
    <w:p>
      <w:hyperlink r:id="rId8" w:history="1">
        <w:r>
          <w:rPr>
            <w:color w:val="2980b9"/>
            <w:u w:val="single"/>
          </w:rPr>
          <w:t xml:space="preserve">https://www.fullpicture.app/item/97eb2601980a82e9696bf5f473a26db5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CCD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3013613?via=ihub" TargetMode="External"/><Relationship Id="rId8" Type="http://schemas.openxmlformats.org/officeDocument/2006/relationships/hyperlink" Target="https://www.fullpicture.app/item/97eb2601980a82e9696bf5f473a26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2024-01-18T12:08:05+01:00</dcterms:created>
  <dcterms:modified xsi:type="dcterms:W3CDTF">2024-01-18T12:08:05+01:00</dcterms:modified>
</cp:coreProperties>
</file>

<file path=docProps/custom.xml><?xml version="1.0" encoding="utf-8"?>
<Properties xmlns="http://schemas.openxmlformats.org/officeDocument/2006/custom-properties" xmlns:vt="http://schemas.openxmlformats.org/officeDocument/2006/docPropsVTypes"/>
</file>