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Sufficiency Business Strategies in the Food Industry—The Case of Oatly</w:t>
      </w:r>
      <w:br/>
      <w:hyperlink r:id="rId7" w:history="1">
        <w:r>
          <w:rPr>
            <w:color w:val="2980b9"/>
            <w:u w:val="single"/>
          </w:rPr>
          <w:t xml:space="preserve">https://www.mdpi.com/2071-1050/12/3/824</w:t>
        </w:r>
      </w:hyperlink>
    </w:p>
    <w:p>
      <w:pPr>
        <w:pStyle w:val="Heading1"/>
      </w:pPr>
      <w:bookmarkStart w:id="2" w:name="_Toc2"/>
      <w:r>
        <w:t>Article summary:</w:t>
      </w:r>
      <w:bookmarkEnd w:id="2"/>
    </w:p>
    <w:p>
      <w:pPr>
        <w:jc w:val="both"/>
      </w:pPr>
      <w:r>
        <w:rPr/>
        <w:t xml:space="preserve">1. The food industry is a major contributor to negative environmental impact and requires transformational change to address unsustainable consumption patterns.</w:t>
      </w:r>
    </w:p>
    <w:p>
      <w:pPr>
        <w:jc w:val="both"/>
      </w:pPr>
      <w:r>
        <w:rPr/>
        <w:t xml:space="preserve">2. Sufficiency business strategies, focused on tackling consumption patterns, are needed in the food industry to encourage sustainable consumption.</w:t>
      </w:r>
    </w:p>
    <w:p>
      <w:pPr>
        <w:jc w:val="both"/>
      </w:pPr>
      <w:r>
        <w:rPr/>
        <w:t xml:space="preserve">3. Oatly, a Swedish company producing oat-based products as an alternative to animal-based equivalents, is exploring sufficiency business strategies while experiencing rapid growth.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"Sufficiency Business Strategies in the Food Industry—The Case of Oatly" provides a comprehensive overview of the need for sufficiency-oriented business strategies in the food industry. The authors argue that current sustainability initiatives led by the private sector have mainly focused on upstream approaches, such as eco-efficiency, and have contributed to curbing negative impacts to some extent but often lead to rebound effects. Therefore, there is a need to go beyond supply-side initiatives and focus on consumption patterns.</w:t>
      </w:r>
    </w:p>
    <w:p>
      <w:pPr>
        <w:jc w:val="both"/>
      </w:pPr>
      <w:r>
        <w:rPr/>
        <w:t xml:space="preserve"/>
      </w:r>
    </w:p>
    <w:p>
      <w:pPr>
        <w:jc w:val="both"/>
      </w:pPr>
      <w:r>
        <w:rPr/>
        <w:t xml:space="preserve">The article presents a qualitative research process consisting of four steps: literature review, practice review, development of a conceptual framework, and validation of a conceptual framework with a case company, Oatly. The authors use a single-case study approach to explore how sufficiency business strategies can be implemented in the food industry and what sufficiency strategies are pursued at Oatly.</w:t>
      </w:r>
    </w:p>
    <w:p>
      <w:pPr>
        <w:jc w:val="both"/>
      </w:pPr>
      <w:r>
        <w:rPr/>
        <w:t xml:space="preserve"/>
      </w:r>
    </w:p>
    <w:p>
      <w:pPr>
        <w:jc w:val="both"/>
      </w:pPr>
      <w:r>
        <w:rPr/>
        <w:t xml:space="preserve">The article provides valuable insights into the challenges and opportunities of implementing sufficiency business strategies in the food industry. However, there are some potential biases and limitations that should be considered. </w:t>
      </w:r>
    </w:p>
    <w:p>
      <w:pPr>
        <w:jc w:val="both"/>
      </w:pPr>
      <w:r>
        <w:rPr/>
        <w:t xml:space="preserve"/>
      </w:r>
    </w:p>
    <w:p>
      <w:pPr>
        <w:jc w:val="both"/>
      </w:pPr>
      <w:r>
        <w:rPr/>
        <w:t xml:space="preserve">Firstly, the article focuses solely on one case study - Oatly - which limits its generalizability. While Oatly is an interesting case study due to its explicit sustainability purpose from the outset, it may not represent other companies in the food industry. </w:t>
      </w:r>
    </w:p>
    <w:p>
      <w:pPr>
        <w:jc w:val="both"/>
      </w:pPr>
      <w:r>
        <w:rPr/>
        <w:t xml:space="preserve"/>
      </w:r>
    </w:p>
    <w:p>
      <w:pPr>
        <w:jc w:val="both"/>
      </w:pPr>
      <w:r>
        <w:rPr/>
        <w:t xml:space="preserve">Secondly, while the authors acknowledge that businesses are considered main actors in sustainability initiatives, they do not fully explore potential counterarguments or criticisms against businesses' role in promoting sustainable consumption patterns. For example, some critics argue that businesses may prioritize profit over sustainability goals or that individual consumer behavior change is necessary for sustainable consumption patterns rather than relying solely on businesses.</w:t>
      </w:r>
    </w:p>
    <w:p>
      <w:pPr>
        <w:jc w:val="both"/>
      </w:pPr>
      <w:r>
        <w:rPr/>
        <w:t xml:space="preserve"/>
      </w:r>
    </w:p>
    <w:p>
      <w:pPr>
        <w:jc w:val="both"/>
      </w:pPr>
      <w:r>
        <w:rPr/>
        <w:t xml:space="preserve">Thirdly, while the article highlights several sufficiency business strategies pursued by Oatly (e.g., reducing waste through upcycling), it does not provide sufficient evidence or data to support their effectiveness or impact on sustainability outcomes. Additionally, there is limited discussion on potential risks or challenges associated with implementing these strategies.</w:t>
      </w:r>
    </w:p>
    <w:p>
      <w:pPr>
        <w:jc w:val="both"/>
      </w:pPr>
      <w:r>
        <w:rPr/>
        <w:t xml:space="preserve"/>
      </w:r>
    </w:p>
    <w:p>
      <w:pPr>
        <w:jc w:val="both"/>
      </w:pPr>
      <w:r>
        <w:rPr/>
        <w:t xml:space="preserve">Finally, the article may be perceived as promotional content for Oatly, as it focuses solely on their sustainability initiatives and does not provide a balanced perspective by exploring potential limitations or criticisms of their approach. </w:t>
      </w:r>
    </w:p>
    <w:p>
      <w:pPr>
        <w:jc w:val="both"/>
      </w:pPr>
      <w:r>
        <w:rPr/>
        <w:t xml:space="preserve"/>
      </w:r>
    </w:p>
    <w:p>
      <w:pPr>
        <w:jc w:val="both"/>
      </w:pPr>
      <w:r>
        <w:rPr/>
        <w:t xml:space="preserve">In conclusion, while the article provides valuable insights into sufficiency business strategies in the food industry and Oatly's approach to sustainability, there are potential biases and limitations that should be considered. Future research could explore other case studies in the food industry and provide a more balanced perspective on the role of businesses in promoting sustainable consumption patterns.</w:t>
      </w:r>
    </w:p>
    <w:p>
      <w:pPr>
        <w:pStyle w:val="Heading1"/>
      </w:pPr>
      <w:bookmarkStart w:id="5" w:name="_Toc5"/>
      <w:r>
        <w:t>Topics for further research:</w:t>
      </w:r>
      <w:bookmarkEnd w:id="5"/>
    </w:p>
    <w:p>
      <w:pPr>
        <w:spacing w:after="0"/>
        <w:numPr>
          <w:ilvl w:val="0"/>
          <w:numId w:val="2"/>
        </w:numPr>
      </w:pPr>
      <w:r>
        <w:rPr/>
        <w:t xml:space="preserve">Criticisms of businesses' role in promoting sustainable consumption patterns
</w:t>
      </w:r>
    </w:p>
    <w:p>
      <w:pPr>
        <w:spacing w:after="0"/>
        <w:numPr>
          <w:ilvl w:val="0"/>
          <w:numId w:val="2"/>
        </w:numPr>
      </w:pPr>
      <w:r>
        <w:rPr/>
        <w:t xml:space="preserve">Effectiveness of sufficiency business strategies in the food industry
</w:t>
      </w:r>
    </w:p>
    <w:p>
      <w:pPr>
        <w:spacing w:after="0"/>
        <w:numPr>
          <w:ilvl w:val="0"/>
          <w:numId w:val="2"/>
        </w:numPr>
      </w:pPr>
      <w:r>
        <w:rPr/>
        <w:t xml:space="preserve">Risks and challenges associated with implementing sufficiency business strategies
</w:t>
      </w:r>
    </w:p>
    <w:p>
      <w:pPr>
        <w:spacing w:after="0"/>
        <w:numPr>
          <w:ilvl w:val="0"/>
          <w:numId w:val="2"/>
        </w:numPr>
      </w:pPr>
      <w:r>
        <w:rPr/>
        <w:t xml:space="preserve">Other case studies on sufficiency business strategies in the food industry
</w:t>
      </w:r>
    </w:p>
    <w:p>
      <w:pPr>
        <w:spacing w:after="0"/>
        <w:numPr>
          <w:ilvl w:val="0"/>
          <w:numId w:val="2"/>
        </w:numPr>
      </w:pPr>
      <w:r>
        <w:rPr/>
        <w:t xml:space="preserve">Individual consumer behavior change for sustainable consumption patterns
</w:t>
      </w:r>
    </w:p>
    <w:p>
      <w:pPr>
        <w:numPr>
          <w:ilvl w:val="0"/>
          <w:numId w:val="2"/>
        </w:numPr>
      </w:pPr>
      <w:r>
        <w:rPr/>
        <w:t xml:space="preserve">Balancing promotion of sustainability initiatives with potential limitations or criticisms</w:t>
      </w:r>
    </w:p>
    <w:p>
      <w:pPr>
        <w:pStyle w:val="Heading1"/>
      </w:pPr>
      <w:bookmarkStart w:id="6" w:name="_Toc6"/>
      <w:r>
        <w:t>Report location:</w:t>
      </w:r>
      <w:bookmarkEnd w:id="6"/>
    </w:p>
    <w:p>
      <w:hyperlink r:id="rId8" w:history="1">
        <w:r>
          <w:rPr>
            <w:color w:val="2980b9"/>
            <w:u w:val="single"/>
          </w:rPr>
          <w:t xml:space="preserve">https://www.fullpicture.app/item/979c281b9ae50b0ad3028e814820580d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6B22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2/3/824" TargetMode="External"/><Relationship Id="rId8" Type="http://schemas.openxmlformats.org/officeDocument/2006/relationships/hyperlink" Target="https://www.fullpicture.app/item/979c281b9ae50b0ad3028e81482058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2023-03-27T10:46:19+02:00</dcterms:created>
  <dcterms:modified xsi:type="dcterms:W3CDTF">2023-03-27T10:46:19+02:00</dcterms:modified>
</cp:coreProperties>
</file>

<file path=docProps/custom.xml><?xml version="1.0" encoding="utf-8"?>
<Properties xmlns="http://schemas.openxmlformats.org/officeDocument/2006/custom-properties" xmlns:vt="http://schemas.openxmlformats.org/officeDocument/2006/docPropsVTypes"/>
</file>