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Perceptions and Behaviour: Towards Pandemic Control of Emerging Infectious Diseases | SpringerLink</w:t>
      </w:r>
      <w:br/>
      <w:hyperlink r:id="rId7" w:history="1">
        <w:r>
          <w:rPr>
            <w:color w:val="2980b9"/>
            <w:u w:val="single"/>
          </w:rPr>
          <w:t xml:space="preserve">https://link-springer-com.ezproxy.cityu.edu.hk/article/10.1007/s12529-008-9000-x</w:t>
        </w:r>
      </w:hyperlink>
    </w:p>
    <w:p>
      <w:pPr>
        <w:pStyle w:val="Heading1"/>
      </w:pPr>
      <w:bookmarkStart w:id="2" w:name="_Toc2"/>
      <w:r>
        <w:t>Article summary:</w:t>
      </w:r>
      <w:bookmarkEnd w:id="2"/>
    </w:p>
    <w:p>
      <w:pPr>
        <w:jc w:val="both"/>
      </w:pPr>
      <w:r>
        <w:rPr/>
        <w:t xml:space="preserve">1. The success of controlling emerging infectious diseases depends on human behavior, such as engaging in precautionary behaviors like wearing masks and practicing hand hygiene.</w:t>
      </w:r>
    </w:p>
    <w:p>
      <w:pPr>
        <w:jc w:val="both"/>
      </w:pPr>
      <w:r>
        <w:rPr/>
        <w:t xml:space="preserve">2. There has been little research conducted to explore the determinants of behavioral responses to infectious disease outbreaks.</w:t>
      </w:r>
    </w:p>
    <w:p>
      <w:pPr>
        <w:jc w:val="both"/>
      </w:pPr>
      <w:r>
        <w:rPr/>
        <w:t xml:space="preserve">3. International research projects, such as the Psychosocial SARS Research Consortium and the European Union sponsored SARSControl program, have focused on risk perception and communication related to emerging infectious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该文章主要探讨了新兴传染病的风险感知和行为对于控制疫情的重要性，但是存在一些潜在偏见和不足之处。</w:t>
      </w:r>
    </w:p>
    <w:p>
      <w:pPr>
        <w:jc w:val="both"/>
      </w:pPr>
      <w:r>
        <w:rPr/>
        <w:t xml:space="preserve"/>
      </w:r>
    </w:p>
    <w:p>
      <w:pPr>
        <w:jc w:val="both"/>
      </w:pPr>
      <w:r>
        <w:rPr/>
        <w:t xml:space="preserve">首先，该文章没有提及全球卫生体系的不足和应对新兴传染病的挑战。例如，在SARS爆发期间，中国政府曾试图掩盖疫情并拒绝国际援助，这导致了疫情的迅速扩散。此外，该文章没有考虑到社会经济因素对于人们遵守预防措施的影响。</w:t>
      </w:r>
    </w:p>
    <w:p>
      <w:pPr>
        <w:jc w:val="both"/>
      </w:pPr>
      <w:r>
        <w:rPr/>
        <w:t xml:space="preserve"/>
      </w:r>
    </w:p>
    <w:p>
      <w:pPr>
        <w:jc w:val="both"/>
      </w:pPr>
      <w:r>
        <w:rPr/>
        <w:t xml:space="preserve">其次，该文章过于强调个人行为对于控制疫情的重要性，并忽略了政府和公共卫生机构在应对传染病方面的责任。例如，在COVID-19大流行期间，政府应采取更加积极有效的干预措施来保护公众健康。</w:t>
      </w:r>
    </w:p>
    <w:p>
      <w:pPr>
        <w:jc w:val="both"/>
      </w:pPr>
      <w:r>
        <w:rPr/>
        <w:t xml:space="preserve"/>
      </w:r>
    </w:p>
    <w:p>
      <w:pPr>
        <w:jc w:val="both"/>
      </w:pPr>
      <w:r>
        <w:rPr/>
        <w:t xml:space="preserve">此外，该文章未能提供足够的证据来支持其主张。例如，在讨论人们遵守预防措施时，并未提供相关数据或实证研究结果。</w:t>
      </w:r>
    </w:p>
    <w:p>
      <w:pPr>
        <w:jc w:val="both"/>
      </w:pPr>
      <w:r>
        <w:rPr/>
        <w:t xml:space="preserve"/>
      </w:r>
    </w:p>
    <w:p>
      <w:pPr>
        <w:jc w:val="both"/>
      </w:pPr>
      <w:r>
        <w:rPr/>
        <w:t xml:space="preserve">最后，该文章可能存在一定程度上的宣传内容和偏袒。例如，在介绍SARS爆发期间的经济影响时，该文章未提及其他因素对于全球经济的影响。</w:t>
      </w:r>
    </w:p>
    <w:p>
      <w:pPr>
        <w:jc w:val="both"/>
      </w:pPr>
      <w:r>
        <w:rPr/>
        <w:t xml:space="preserve"/>
      </w:r>
    </w:p>
    <w:p>
      <w:pPr>
        <w:jc w:val="both"/>
      </w:pPr>
      <w:r>
        <w:rPr/>
        <w:t xml:space="preserve">综上所述，该文章虽然探讨了新兴传染病的风险感知和行为对于控制疫情的重要性，但存在一些潜在偏见和不足之处。我们需要更加全面客观地考虑各种因素，并采取有效措施来应对传染病的挑战。</w:t>
      </w:r>
    </w:p>
    <w:p>
      <w:pPr>
        <w:pStyle w:val="Heading1"/>
      </w:pPr>
      <w:bookmarkStart w:id="5" w:name="_Toc5"/>
      <w:r>
        <w:t>Topics for further research:</w:t>
      </w:r>
      <w:bookmarkEnd w:id="5"/>
    </w:p>
    <w:p>
      <w:pPr>
        <w:spacing w:after="0"/>
        <w:numPr>
          <w:ilvl w:val="0"/>
          <w:numId w:val="2"/>
        </w:numPr>
      </w:pPr>
      <w:r>
        <w:rPr/>
        <w:t xml:space="preserve">Global health system challenges
</w:t>
      </w:r>
    </w:p>
    <w:p>
      <w:pPr>
        <w:spacing w:after="0"/>
        <w:numPr>
          <w:ilvl w:val="0"/>
          <w:numId w:val="2"/>
        </w:numPr>
      </w:pPr>
      <w:r>
        <w:rPr/>
        <w:t xml:space="preserve">Socioeconomic factors and prevention measures adherence
</w:t>
      </w:r>
    </w:p>
    <w:p>
      <w:pPr>
        <w:spacing w:after="0"/>
        <w:numPr>
          <w:ilvl w:val="0"/>
          <w:numId w:val="2"/>
        </w:numPr>
      </w:pPr>
      <w:r>
        <w:rPr/>
        <w:t xml:space="preserve">Government and public health agency responsibilities
</w:t>
      </w:r>
    </w:p>
    <w:p>
      <w:pPr>
        <w:spacing w:after="0"/>
        <w:numPr>
          <w:ilvl w:val="0"/>
          <w:numId w:val="2"/>
        </w:numPr>
      </w:pPr>
      <w:r>
        <w:rPr/>
        <w:t xml:space="preserve">Lack of evidence to support claims
</w:t>
      </w:r>
    </w:p>
    <w:p>
      <w:pPr>
        <w:spacing w:after="0"/>
        <w:numPr>
          <w:ilvl w:val="0"/>
          <w:numId w:val="2"/>
        </w:numPr>
      </w:pPr>
      <w:r>
        <w:rPr/>
        <w:t xml:space="preserve">Potential bias and favoritism
</w:t>
      </w:r>
    </w:p>
    <w:p>
      <w:pPr>
        <w:numPr>
          <w:ilvl w:val="0"/>
          <w:numId w:val="2"/>
        </w:numPr>
      </w:pPr>
      <w:r>
        <w:rPr/>
        <w:t xml:space="preserve">Comprehensive and objective consideration of all factors</w:t>
      </w:r>
    </w:p>
    <w:p>
      <w:pPr>
        <w:pStyle w:val="Heading1"/>
      </w:pPr>
      <w:bookmarkStart w:id="6" w:name="_Toc6"/>
      <w:r>
        <w:t>Report location:</w:t>
      </w:r>
      <w:bookmarkEnd w:id="6"/>
    </w:p>
    <w:p>
      <w:hyperlink r:id="rId8" w:history="1">
        <w:r>
          <w:rPr>
            <w:color w:val="2980b9"/>
            <w:u w:val="single"/>
          </w:rPr>
          <w:t xml:space="preserve">https://www.fullpicture.app/item/977198a9341f9cd9e50723f259a9c988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C3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cityu.edu.hk/article/10.1007/s12529-008-9000-x" TargetMode="External"/><Relationship Id="rId8" Type="http://schemas.openxmlformats.org/officeDocument/2006/relationships/hyperlink" Target="https://www.fullpicture.app/item/977198a9341f9cd9e50723f259a9c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2023-12-18T15:20:50+01:00</dcterms:created>
  <dcterms:modified xsi:type="dcterms:W3CDTF">2023-12-18T15:20:50+01:00</dcterms:modified>
</cp:coreProperties>
</file>

<file path=docProps/custom.xml><?xml version="1.0" encoding="utf-8"?>
<Properties xmlns="http://schemas.openxmlformats.org/officeDocument/2006/custom-properties" xmlns:vt="http://schemas.openxmlformats.org/officeDocument/2006/docPropsVTypes"/>
</file>