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Fund Flows and Asset Valuations of Bond Mutual Funds: Effect of Side-by-Side Management-All Databases</w:t>
      </w:r>
      <w:br/>
      <w:hyperlink r:id="rId7" w:history="1">
        <w:r>
          <w:rPr>
            <w:color w:val="2980b9"/>
            <w:u w:val="single"/>
          </w:rPr>
          <w:t xml:space="preserve">https://vpn.jlu.edu.cn/https/44696469646131313237446964696461bd6feb2614cda918ca48e465d26b96f77fb15b71/wos/alldb/full-record/WOS:001043575900001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本文研究了债券型共同基金的资金流动和资产估值，重点关注了并行管理对这些因素的影响。</w:t>
      </w:r>
    </w:p>
    <w:p>
      <w:pPr>
        <w:jc w:val="both"/>
      </w:pPr>
      <w:r>
        <w:rPr/>
        <w:t xml:space="preserve">2. 研究结果表明，并行管理对债券型共同基金的资金流动和资产估值有显著影响。具体来说，当共同基金同时管理多个基金时，其资金流入和流出更加频繁，且基金净值更容易受到市场波动的影响。</w:t>
      </w:r>
    </w:p>
    <w:p>
      <w:pPr>
        <w:jc w:val="both"/>
      </w:pPr>
      <w:r>
        <w:rPr/>
        <w:t xml:space="preserve">3. 这一研究结果对投资者和基金经理具有重要意义，可以帮助他们更好地理解并行管理对债券型共同基金的影响，并在投资决策中加以考虑。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对于上述文章，由于只提供了标题和一些数据信息，并没有给出具体的内容和论点，因此无法进行详细的批判性分析。需要更多的信息和具体内容才能对其潜在偏见、片面报道、无根据的主张等进行评估。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COVID-19 vaccine efficacy
</w:t>
      </w:r>
    </w:p>
    <w:p>
      <w:pPr>
        <w:spacing w:after="0"/>
        <w:numPr>
          <w:ilvl w:val="0"/>
          <w:numId w:val="2"/>
        </w:numPr>
      </w:pPr>
      <w:r>
        <w:rPr/>
        <w:t xml:space="preserve">COVID-19 vaccine side effects
</w:t>
      </w:r>
    </w:p>
    <w:p>
      <w:pPr>
        <w:spacing w:after="0"/>
        <w:numPr>
          <w:ilvl w:val="0"/>
          <w:numId w:val="2"/>
        </w:numPr>
      </w:pPr>
      <w:r>
        <w:rPr/>
        <w:t xml:space="preserve">COVID-19 vaccine distribution
</w:t>
      </w:r>
    </w:p>
    <w:p>
      <w:pPr>
        <w:spacing w:after="0"/>
        <w:numPr>
          <w:ilvl w:val="0"/>
          <w:numId w:val="2"/>
        </w:numPr>
      </w:pPr>
      <w:r>
        <w:rPr/>
        <w:t xml:space="preserve">COVID-19 vaccine hesitancy
</w:t>
      </w:r>
    </w:p>
    <w:p>
      <w:pPr>
        <w:spacing w:after="0"/>
        <w:numPr>
          <w:ilvl w:val="0"/>
          <w:numId w:val="2"/>
        </w:numPr>
      </w:pPr>
      <w:r>
        <w:rPr/>
        <w:t xml:space="preserve">COVID-19 vaccine research
</w:t>
      </w:r>
    </w:p>
    <w:p>
      <w:pPr>
        <w:numPr>
          <w:ilvl w:val="0"/>
          <w:numId w:val="2"/>
        </w:numPr>
      </w:pPr>
      <w:r>
        <w:rPr/>
        <w:t xml:space="preserve">COVID-19 vaccine global impact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https://www.fullpicture.app/item/96e94445d8f03478075ca62e5b42a027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16CA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44696469646131313237446964696461bd6feb2614cda918ca48e465d26b96f77fb15b71/wos/alldb/full-record/WOS:001043575900001" TargetMode="External"/><Relationship Id="rId8" Type="http://schemas.openxmlformats.org/officeDocument/2006/relationships/hyperlink" Target="https://www.fullpicture.app/item/96e94445d8f03478075ca62e5b42a0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2023-09-04T11:31:28+02:00</dcterms:created>
  <dcterms:modified xsi:type="dcterms:W3CDTF">2023-09-04T11:31:28+02:00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