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乐视十年造假：上市本无资格、利润全靠编，虚增收入18.7亿_澎湃号·媒体_澎湃新闻-The Paper</w:t>
      </w:r>
      <w:br/>
      <w:hyperlink r:id="rId7" w:history="1">
        <w:r>
          <w:rPr>
            <w:color w:val="2980b9"/>
            <w:u w:val="single"/>
          </w:rPr>
          <w:t xml:space="preserve">https://www.thepaper.cn/newsDetail_forward_12210853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乐视网在上市前三年就开始造假，共虚增收入18.7亿元、利润17.3亿元。</w:t>
      </w:r>
    </w:p>
    <w:p>
      <w:pPr>
        <w:jc w:val="both"/>
      </w:pPr>
      <w:r>
        <w:rPr/>
        <w:t xml:space="preserve">2. 乐视通过伪造合同、未实际执行框架合同或单边确认互换合同方式继续虚增业绩。</w:t>
      </w:r>
    </w:p>
    <w:p>
      <w:pPr>
        <w:jc w:val="both"/>
      </w:pPr>
      <w:r>
        <w:rPr/>
        <w:t xml:space="preserve">3. 贾跃亭等人被禁入证券市场，证监会对乐视网罚款2.41亿元。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新闻报道，该文章在客观性和平衡性方面存在一些问题。首先，文章的标题和内容都带有明显的偏见，将乐视描述为“十年造假”，并强调其利润全靠编造。这种描述可能会让读者产生过度负面的印象，并忽略了乐视在互联网行业中所取得的成就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其次，文章没有提供足够的证据来支持其主张。例如，在描述乐视虚增收入和利润时，文章没有详细说明证监会是如何得出这些结论的，也没有提供其他来源的数据来进行比较和验证。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此外，文章也缺乏对其他相关因素的考虑。例如，在分析为什么乐视十年造假都没被发现时，作者只提到了内部人员举报的重要性，并未探讨监管机构是否存在疏漏或不力之处。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最后，该文章也缺少平衡报道双方观点的努力。尽管文中提到了贾跃亭曾经说过“我能调动的所有资金，我会全部投入到生态和梦想当中”，但并未对他或其他乐视高管进行采访以获取更多信息或解释。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总之，该文章需要更加客观、平衡和全面地报道乐视的造假事件，以便读者能够更好地理解该事件的背景、原因和影响。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乐视的互联网行业成就
</w:t>
      </w:r>
    </w:p>
    <w:p>
      <w:pPr>
        <w:spacing w:after="0"/>
        <w:numPr>
          <w:ilvl w:val="0"/>
          <w:numId w:val="2"/>
        </w:numPr>
      </w:pPr>
      <w:r>
        <w:rPr/>
        <w:t xml:space="preserve">证监会如何得出虚增收入和利润的结论
</w:t>
      </w:r>
    </w:p>
    <w:p>
      <w:pPr>
        <w:spacing w:after="0"/>
        <w:numPr>
          <w:ilvl w:val="0"/>
          <w:numId w:val="2"/>
        </w:numPr>
      </w:pPr>
      <w:r>
        <w:rPr/>
        <w:t xml:space="preserve">监管机构是否存在疏漏或不力之处
</w:t>
      </w:r>
    </w:p>
    <w:p>
      <w:pPr>
        <w:spacing w:after="0"/>
        <w:numPr>
          <w:ilvl w:val="0"/>
          <w:numId w:val="2"/>
        </w:numPr>
      </w:pPr>
      <w:r>
        <w:rPr/>
        <w:t xml:space="preserve">其他乐视高管的观点和解释
</w:t>
      </w:r>
    </w:p>
    <w:p>
      <w:pPr>
        <w:spacing w:after="0"/>
        <w:numPr>
          <w:ilvl w:val="0"/>
          <w:numId w:val="2"/>
        </w:numPr>
      </w:pPr>
      <w:r>
        <w:rPr/>
        <w:t xml:space="preserve">乐视造假事件的背景和原因
</w:t>
      </w:r>
    </w:p>
    <w:p>
      <w:pPr>
        <w:numPr>
          <w:ilvl w:val="0"/>
          <w:numId w:val="2"/>
        </w:numPr>
      </w:pPr>
      <w:r>
        <w:rPr/>
        <w:t xml:space="preserve">乐视造假事件的影响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https://www.fullpicture.app/item/9670121fbc2442cde2d8d22012dd8f5d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E296F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hepaper.cn/newsDetail_forward_12210853" TargetMode="External"/><Relationship Id="rId8" Type="http://schemas.openxmlformats.org/officeDocument/2006/relationships/hyperlink" Target="https://www.fullpicture.app/item/9670121fbc2442cde2d8d22012dd8f5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2024-01-04T14:38:21+01:00</dcterms:created>
  <dcterms:modified xsi:type="dcterms:W3CDTF">2024-01-04T14:38:21+01:00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