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儿科患者 COVID-19 感染的特征：来自两个意大利儿科研究网络的早期发现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https://www.ncbi.nlm.nih.gov/pmc/articles/PMC7269687/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在意大利的儿科研究网络中，诊断出了28名确诊COVID-19儿童，其中51.5%有亲属患有COVID-19，26.2%患有合并症。</w:t>
      </w:r>
    </w:p>
    <w:p>
      <w:pPr>
        <w:jc w:val="both"/>
      </w:pPr>
      <w:r>
        <w:rPr/>
        <w:t xml:space="preserve">2. 大多数患者（75.4%）患有无症状或轻度疾病，但在合并症发生率相对较高的特定儿科人群中，严重表现的发生率可能不可忽视。</w:t>
      </w:r>
    </w:p>
    <w:p>
      <w:pPr>
        <w:jc w:val="both"/>
      </w:pPr>
      <w:r>
        <w:rPr/>
        <w:t xml:space="preserve">3. 57.7%的人住院，11.5%需要一些呼吸支持，6.9%的人在重症监护室接受治疗。全部康复。需要更多的研究来进一步了解COVID-19儿童在有特殊需要的儿童中的表现和结局。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描述性研究，该文章提供了关于COVID-19患儿的初步数据，但也存在一些潜在的偏见和限制。首先，样本量较小，仅包括28名确诊COVID-19儿童，并且只涵盖了意大利的19个中心。因此，这些结果可能不具有代表性，并不能推广到其他地区或人群中。其次，该研究没有对比组，无法确定COVID-19在儿童中的发病率和严重程度是否高于其他呼吸道疾病或感染。此外，在描述合并症时，并未提及这些合并症是否与COVID-19感染相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探讨可能存在的风险因素或预后因素。例如，虽然作者指出6个月以下的婴儿患有严重疾病的风险更高，但并未说明为什么会出现这种情况。另外，在报道住院率、呼吸支持和重症监护室治疗率时，并未提供相应的参考标准或对比组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部分中，作者声称“COVID-19在合并症发生率相对较高的特定儿科人群中，严重表现的发生率可能不可忽视”，但并未提供足够的证据来支持这一主张。因此，该文章存在一定程度的片面报道和缺失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COVID-19患儿的初步数据，但由于样本量较小、缺乏对比组和探讨风险因素等限制，其结论应谨慎解读。同时，需要更多大规模、多中心、有对照组的研究来进一步了解COVID-19在儿童中的表现和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Sample size limitations
</w:t>
      </w:r>
    </w:p>
    <w:p>
      <w:pPr>
        <w:spacing w:after="0"/>
        <w:numPr>
          <w:ilvl w:val="0"/>
          <w:numId w:val="2"/>
        </w:numPr>
      </w:pPr>
      <w:r>
        <w:rPr/>
        <w:t xml:space="preserve">Lack of comparison group
</w:t>
      </w:r>
    </w:p>
    <w:p>
      <w:pPr>
        <w:spacing w:after="0"/>
        <w:numPr>
          <w:ilvl w:val="0"/>
          <w:numId w:val="2"/>
        </w:numPr>
      </w:pPr>
      <w:r>
        <w:rPr/>
        <w:t xml:space="preserve">Unclear relationship between comorbidities and COVID-19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potential risk factors or prognostic factors
</w:t>
      </w:r>
    </w:p>
    <w:p>
      <w:pPr>
        <w:spacing w:after="0"/>
        <w:numPr>
          <w:ilvl w:val="0"/>
          <w:numId w:val="2"/>
        </w:numPr>
      </w:pPr>
      <w:r>
        <w:rPr/>
        <w:t xml:space="preserve">Lack of reference standards or comparison group data
</w:t>
      </w:r>
    </w:p>
    <w:p>
      <w:pPr>
        <w:numPr>
          <w:ilvl w:val="0"/>
          <w:numId w:val="2"/>
        </w:numPr>
      </w:pPr>
      <w:r>
        <w:rPr/>
        <w:t xml:space="preserve">Insufficient evidence to support claims about COVID-19 severity in specific pediatric populations with higher comorbidity rates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https://www.fullpicture.app/item/963fa8408eb35e237983b92e50c71451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7602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269687/" TargetMode="External"/><Relationship Id="rId8" Type="http://schemas.openxmlformats.org/officeDocument/2006/relationships/hyperlink" Target="https://www.fullpicture.app/item/963fa8408eb35e237983b92e50c7145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2024-01-17T19:09:45+01:00</dcterms:created>
  <dcterms:modified xsi:type="dcterms:W3CDTF">2024-01-17T19:09:45+01:00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