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基于“调和肝脾”论述肝纤维化与肠道菌群的关系</w:t>
      </w:r>
      <w:br/>
      <w:hyperlink r:id="rId7" w:history="1">
        <w:r>
          <w:rPr>
            <w:color w:val="2980b9"/>
            <w:u w:val="single"/>
          </w:rPr>
          <w:t xml:space="preserve">http://www.lcgdbzz.org/cn/article/doi/10.3969/j.issn.1001-5256.2023.02.005</w:t>
        </w:r>
      </w:hyperlink>
    </w:p>
    <w:p>
      <w:pPr>
        <w:pStyle w:val="Heading1"/>
      </w:pPr>
      <w:bookmarkStart w:id="2" w:name="_Toc2"/>
      <w:r>
        <w:t>Article summary:</w:t>
      </w:r>
      <w:bookmarkEnd w:id="2"/>
    </w:p>
    <w:p>
      <w:pPr>
        <w:jc w:val="both"/>
      </w:pPr>
      <w:r>
        <w:rPr/>
        <w:t xml:space="preserve">1. TCM theory of "harmonizing the liver and spleen" plays an important role in reducing the degree of fibrosis and delaying the progression of liver fibrosis.</w:t>
      </w:r>
    </w:p>
    <w:p>
      <w:pPr>
        <w:jc w:val="both"/>
      </w:pPr>
      <w:r>
        <w:rPr/>
        <w:t xml:space="preserve">2. Dysbiosis of intestinal flora is a central factor in the occurrence and development of liver fibrosis, and improving gut microbiota dysbiosis has become a target for anti-fibrosis therapy.</w:t>
      </w:r>
    </w:p>
    <w:p>
      <w:pPr>
        <w:jc w:val="both"/>
      </w:pPr>
      <w:r>
        <w:rPr/>
        <w:t xml:space="preserve">3. The regulation of intestinal flora from the perspective of "harmonizing the liver and spleen" can provide a theoretical basis for the treatment of liver fibrosis with integrated traditional Chinese and Western medicine.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作为一篇关于肝纤维化与肠道菌群关系的文章，本文提供了一些有价值的信息和观点。然而，在对其进行批判性分析时，我们也需要注意到其中存在的潜在偏见和不足之处。</w:t>
      </w:r>
    </w:p>
    <w:p>
      <w:pPr>
        <w:jc w:val="both"/>
      </w:pPr>
      <w:r>
        <w:rPr/>
        <w:t xml:space="preserve"/>
      </w:r>
    </w:p>
    <w:p>
      <w:pPr>
        <w:jc w:val="both"/>
      </w:pPr>
      <w:r>
        <w:rPr/>
        <w:t xml:space="preserve">首先，本文可能存在片面报道的问题。虽然文章提到了越来越多的证据表明肠道菌群失调在肝纤维化发生和发展中起着重要作用，但并没有提及其他可能导致肝纤维化的因素。这种单一因素解释可能会忽略其他重要因素对疾病发生和发展的影响。</w:t>
      </w:r>
    </w:p>
    <w:p>
      <w:pPr>
        <w:jc w:val="both"/>
      </w:pPr>
      <w:r>
        <w:rPr/>
        <w:t xml:space="preserve"/>
      </w:r>
    </w:p>
    <w:p>
      <w:pPr>
        <w:jc w:val="both"/>
      </w:pPr>
      <w:r>
        <w:rPr/>
        <w:t xml:space="preserve">其次，本文所提出的主张缺乏充分证据支持。虽然文章声称“调和肝脾”可以减轻纤维化程度并延缓其进展，但并没有提供具体证据来支持这一主张。此外，文章也没有探讨其他可能影响肠道菌群平衡和导致肝纤维化的因素。</w:t>
      </w:r>
    </w:p>
    <w:p>
      <w:pPr>
        <w:jc w:val="both"/>
      </w:pPr>
      <w:r>
        <w:rPr/>
        <w:t xml:space="preserve"/>
      </w:r>
    </w:p>
    <w:p>
      <w:pPr>
        <w:jc w:val="both"/>
      </w:pPr>
      <w:r>
        <w:rPr/>
        <w:t xml:space="preserve">此外，在阐述“调和肝脾”理论时，本文似乎将其视为一个已经被广泛接受且具有科学依据的理论。然而，在现代医学中，并不存在一个被广泛认可且具有科学依据的“调和肝脾”理论。因此，在使用这个理论来解释疾病机制时需要更加谨慎。</w:t>
      </w:r>
    </w:p>
    <w:p>
      <w:pPr>
        <w:jc w:val="both"/>
      </w:pPr>
      <w:r>
        <w:rPr/>
        <w:t xml:space="preserve"/>
      </w:r>
    </w:p>
    <w:p>
      <w:pPr>
        <w:jc w:val="both"/>
      </w:pPr>
      <w:r>
        <w:rPr/>
        <w:t xml:space="preserve">最后，本文似乎没有充分考虑到可能存在的风险或负面影响。尽管调节肠道菌群可以成为治疗肝纤维化的新方法之一，但是过度干预人体内部微生物群落可能会带来意想不到的风险或副作用。</w:t>
      </w:r>
    </w:p>
    <w:p>
      <w:pPr>
        <w:jc w:val="both"/>
      </w:pPr>
      <w:r>
        <w:rPr/>
        <w:t xml:space="preserve"/>
      </w:r>
    </w:p>
    <w:p>
      <w:pPr>
        <w:jc w:val="both"/>
      </w:pPr>
      <w:r>
        <w:rPr/>
        <w:t xml:space="preserve">总之，尽管本文提供了一些有价值的信息和观点，但是在进行批判性分析时需要注意到其中存在的潜在偏见、片面报道、无根据主张、缺失考虑点等问题，并保持审慎态度。</w:t>
      </w:r>
    </w:p>
    <w:p>
      <w:pPr>
        <w:pStyle w:val="Heading1"/>
      </w:pPr>
      <w:bookmarkStart w:id="5" w:name="_Toc5"/>
      <w:r>
        <w:t>Topics for further research:</w:t>
      </w:r>
      <w:bookmarkEnd w:id="5"/>
    </w:p>
    <w:p>
      <w:pPr>
        <w:spacing w:after="0"/>
        <w:numPr>
          <w:ilvl w:val="0"/>
          <w:numId w:val="2"/>
        </w:numPr>
      </w:pPr>
      <w:r>
        <w:rPr/>
        <w:t xml:space="preserve">Other factors contributing to liver fibrosis
</w:t>
      </w:r>
    </w:p>
    <w:p>
      <w:pPr>
        <w:spacing w:after="0"/>
        <w:numPr>
          <w:ilvl w:val="0"/>
          <w:numId w:val="2"/>
        </w:numPr>
      </w:pPr>
      <w:r>
        <w:rPr/>
        <w:t xml:space="preserve">Lack of evidence supporting the harmonizing liver and spleen theory
</w:t>
      </w:r>
    </w:p>
    <w:p>
      <w:pPr>
        <w:spacing w:after="0"/>
        <w:numPr>
          <w:ilvl w:val="0"/>
          <w:numId w:val="2"/>
        </w:numPr>
      </w:pPr>
      <w:r>
        <w:rPr/>
        <w:t xml:space="preserve">Other factors affecting gut microbiota balance and liver fibrosis
</w:t>
      </w:r>
    </w:p>
    <w:p>
      <w:pPr>
        <w:spacing w:after="0"/>
        <w:numPr>
          <w:ilvl w:val="0"/>
          <w:numId w:val="2"/>
        </w:numPr>
      </w:pPr>
      <w:r>
        <w:rPr/>
        <w:t xml:space="preserve">Caution needed when using the harmonizing liver and spleen theory to explain disease mechanisms
</w:t>
      </w:r>
    </w:p>
    <w:p>
      <w:pPr>
        <w:spacing w:after="0"/>
        <w:numPr>
          <w:ilvl w:val="0"/>
          <w:numId w:val="2"/>
        </w:numPr>
      </w:pPr>
      <w:r>
        <w:rPr/>
        <w:t xml:space="preserve">Potential risks or negative effects of manipulating the gut microbiota
</w:t>
      </w:r>
    </w:p>
    <w:p>
      <w:pPr>
        <w:numPr>
          <w:ilvl w:val="0"/>
          <w:numId w:val="2"/>
        </w:numPr>
      </w:pPr>
      <w:r>
        <w:rPr/>
        <w:t xml:space="preserve">Need for a more balanced and cautious approach to interpreting the information and viewpoints presented in the article.</w:t>
      </w:r>
    </w:p>
    <w:p>
      <w:pPr>
        <w:pStyle w:val="Heading1"/>
      </w:pPr>
      <w:bookmarkStart w:id="6" w:name="_Toc6"/>
      <w:r>
        <w:t>Report location:</w:t>
      </w:r>
      <w:bookmarkEnd w:id="6"/>
    </w:p>
    <w:p>
      <w:hyperlink r:id="rId8" w:history="1">
        <w:r>
          <w:rPr>
            <w:color w:val="2980b9"/>
            <w:u w:val="single"/>
          </w:rPr>
          <w:t xml:space="preserve">https://www.fullpicture.app/item/961a9389b7e8a0cfdc14222c309d1e0d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704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cgdbzz.org/cn/article/doi/10.3969/j.issn.1001-5256.2023.02.005" TargetMode="External"/><Relationship Id="rId8" Type="http://schemas.openxmlformats.org/officeDocument/2006/relationships/hyperlink" Target="https://www.fullpicture.app/item/961a9389b7e8a0cfdc14222c309d1e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2023-12-10T03:04:18+01:00</dcterms:created>
  <dcterms:modified xsi:type="dcterms:W3CDTF">2023-12-10T03:04:18+01:00</dcterms:modified>
</cp:coreProperties>
</file>

<file path=docProps/custom.xml><?xml version="1.0" encoding="utf-8"?>
<Properties xmlns="http://schemas.openxmlformats.org/officeDocument/2006/custom-properties" xmlns:vt="http://schemas.openxmlformats.org/officeDocument/2006/docPropsVTypes"/>
</file>