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Implementation of an elastoplastic constitutive model to study the proppant embedment in coal under different pore fluid saturation conditions: A numerical and experimental study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https://www.sciencedirect.com/science/article/pii/S0016236122003532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Proppant embedment is a significant issue in coal fracking treatments that reduces fracture conductivity and can generate coal fines, particularly under different pore fluid saturation conditions.</w:t>
      </w:r>
    </w:p>
    <w:p>
      <w:pPr>
        <w:jc w:val="both"/>
      </w:pPr>
      <w:r>
        <w:rPr/>
        <w:t xml:space="preserve">2. A realistic material constitutive model appropriate for coal is required to evaluate the proppant embedment behavior, considering the plastic deformation of the rock material and the complete stress-strain curve of coal.</w:t>
      </w:r>
    </w:p>
    <w:p>
      <w:pPr>
        <w:jc w:val="both"/>
      </w:pPr>
      <w:r>
        <w:rPr/>
        <w:t xml:space="preserve">3. The post-peak mechanical properties of coal are crucial to research because the long-term effect of propped hydraulic fractures tends to be in the post-peak deformation region, and yield criteria should be considered in establishing a constitutive model.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作为一篇科技论文，该文章的内容相对客观和专业。然而，在阅读过程中，仍然可以发现一些潜在的偏见和缺失。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可能存在的风险和负面影响。虽然提到了煤层气生产中可能出现的问题，如砂岩颗粒嵌入等，但并未深入探讨这些问题对环境和人类健康的潜在影响。此外，文章也没有提及任何可能存在的替代方案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只关注了煤层气生产中技术问题的解决方案，并没有考虑到社会、经济和政治因素。例如，煤层气开采可能会引起土地使用权纠纷、水资源争夺等社会问题；同时，由于能源市场波动等原因，煤层气开采也可能不具有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此外，在描述煤岩力学特性时，文章似乎忽略了不同地质条件下煤岩力学特性的差异性。实际上，在不同地质条件下进行煤层气开采时需要考虑更多因素，并且需要制定相应的策略来应对这些因素。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最后，在描述实验结果时，文章没有提供足够的数据支持其结论。例如，在讨论“微裂缝”的形成时，并未给出相关数据或图表来证明这一点。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技术方面提供了有价值的信息和见解，但它仍然存在一些潜在偏见和缺失。为了更全面地评估煤层气开采对环境、社会和经济造成的影响以及寻找可持续发展方案，我们需要更加全面、客观、平衡地考虑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of coal seam gas production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coal seam gas production
</w:t>
      </w:r>
    </w:p>
    <w:p>
      <w:pPr>
        <w:spacing w:after="0"/>
        <w:numPr>
          <w:ilvl w:val="0"/>
          <w:numId w:val="2"/>
        </w:numPr>
      </w:pPr>
      <w:r>
        <w:rPr/>
        <w:t xml:space="preserve">Social</w:t>
      </w:r>
    </w:p>
    <w:p>
      <w:pPr>
        <w:spacing w:after="0"/>
        <w:numPr>
          <w:ilvl w:val="0"/>
          <w:numId w:val="2"/>
        </w:numPr>
      </w:pPr>
      <w:r>
        <w:rPr/>
        <w:t xml:space="preserve">economic</w:t>
      </w:r>
    </w:p>
    <w:p>
      <w:pPr>
        <w:spacing w:after="0"/>
        <w:numPr>
          <w:ilvl w:val="0"/>
          <w:numId w:val="2"/>
        </w:numPr>
      </w:pPr>
      <w:r>
        <w:rPr/>
        <w:t xml:space="preserve">and political factors in coal seam gas production
</w:t>
      </w:r>
    </w:p>
    <w:p>
      <w:pPr>
        <w:spacing w:after="0"/>
        <w:numPr>
          <w:ilvl w:val="0"/>
          <w:numId w:val="2"/>
        </w:numPr>
      </w:pPr>
      <w:r>
        <w:rPr/>
        <w:t xml:space="preserve">Geological variations in coal seam mechanics
</w:t>
      </w:r>
    </w:p>
    <w:p>
      <w:pPr>
        <w:spacing w:after="0"/>
        <w:numPr>
          <w:ilvl w:val="0"/>
          <w:numId w:val="2"/>
        </w:numPr>
      </w:pPr>
      <w:r>
        <w:rPr/>
        <w:t xml:space="preserve">Insufficient data to support experimental results
</w:t>
      </w:r>
    </w:p>
    <w:p>
      <w:pPr>
        <w:numPr>
          <w:ilvl w:val="0"/>
          <w:numId w:val="2"/>
        </w:numPr>
      </w:pPr>
      <w:r>
        <w:rPr/>
        <w:t xml:space="preserve">Comprehensive and balanced evaluation of coal seam gas production impacts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https://www.fullpicture.app/item/95ff825e290c887eb08e6dd47fb6ac1a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8FA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6236122003532" TargetMode="External"/><Relationship Id="rId8" Type="http://schemas.openxmlformats.org/officeDocument/2006/relationships/hyperlink" Target="https://www.fullpicture.app/item/95ff825e290c887eb08e6dd47fb6ac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2023-10-02T17:35:00+02:00</dcterms:created>
  <dcterms:modified xsi:type="dcterms:W3CDTF">2023-10-02T17:35:00+02:00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