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Information Asymmetry and the Mutual Fund Market - ScienceDirect</w:t>
      </w:r>
      <w:br/>
      <w:hyperlink r:id="rId7" w:history="1">
        <w:r>
          <w:rPr>
            <w:color w:val="2980b9"/>
            <w:u w:val="single"/>
          </w:rPr>
          <w:t xml:space="preserve">https://vpn.jlu.edu.cn/https/44696469646131313237446964696461bd6feb2610cba212c258e268de7790f17702c29fe5/science/article/pii/S1062976920301502</w:t>
        </w:r>
      </w:hyperlink>
    </w:p>
    <w:p>
      <w:pPr>
        <w:pStyle w:val="Heading1"/>
      </w:pPr>
      <w:bookmarkStart w:id="2" w:name="_Toc2"/>
      <w:r>
        <w:t>Article summary:</w:t>
      </w:r>
      <w:bookmarkEnd w:id="2"/>
    </w:p>
    <w:p>
      <w:pPr>
        <w:jc w:val="both"/>
      </w:pPr>
      <w:r>
        <w:rPr/>
        <w:t xml:space="preserve">1. The actively managed mutual fund market is characterized by information asymmetry, which poses challenges for active fund managers to consistently outperform their benchmark and deliver high-quality management services.</w:t>
      </w:r>
    </w:p>
    <w:p>
      <w:pPr>
        <w:jc w:val="both"/>
      </w:pPr>
      <w:r>
        <w:rPr/>
        <w:t xml:space="preserve">2. Under conditions of information asymmetry, there is a risk of market collapse, leading to the question of whether low-quality mutual funds drive high-quality mutual funds out of the market.</w:t>
      </w:r>
    </w:p>
    <w:p>
      <w:pPr>
        <w:jc w:val="both"/>
      </w:pPr>
      <w:r>
        <w:rPr/>
        <w:t xml:space="preserve">3. There is a debate about the nature of the mutual fund market, with some authors suggesting that past performance can help investors select the best performers, while others argue that past performance may not be a reliable predictor of future performance. The SEC requires performance advertisements to include a disclaimer stating that past performance does not guarantee future results.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这篇文章探讨了主动管理的共同基金市场中存在的信息不对称问题，并提出了一些相关问题。然而，文章存在一些潜在的偏见和片面报道。</w:t>
      </w:r>
    </w:p>
    <w:p>
      <w:pPr>
        <w:jc w:val="both"/>
      </w:pPr>
      <w:r>
        <w:rPr/>
        <w:t xml:space="preserve"/>
      </w:r>
    </w:p>
    <w:p>
      <w:pPr>
        <w:jc w:val="both"/>
      </w:pPr>
      <w:r>
        <w:rPr/>
        <w:t xml:space="preserve">首先，文章声称主动管理的共同基金市场存在信息不对称，但没有提供足够的证据来支持这一观点。它只是简单地引用了一些研究论文，而没有详细解释这些研究是如何得出结论的。因此，读者很难确定这个观点是否可靠。</w:t>
      </w:r>
    </w:p>
    <w:p>
      <w:pPr>
        <w:jc w:val="both"/>
      </w:pPr>
      <w:r>
        <w:rPr/>
        <w:t xml:space="preserve"/>
      </w:r>
    </w:p>
    <w:p>
      <w:pPr>
        <w:jc w:val="both"/>
      </w:pPr>
      <w:r>
        <w:rPr/>
        <w:t xml:space="preserve">其次，文章声称相对表现并不持久，并且主动管理者在扣除费用后很难跑赢市场。然而，它没有提供任何数据或实证研究来支持这个观点。读者无法确定这个结论是否具有普遍性，并且是否适用于所有类型的共同基金。</w:t>
      </w:r>
    </w:p>
    <w:p>
      <w:pPr>
        <w:jc w:val="both"/>
      </w:pPr>
      <w:r>
        <w:rPr/>
        <w:t xml:space="preserve"/>
      </w:r>
    </w:p>
    <w:p>
      <w:pPr>
        <w:jc w:val="both"/>
      </w:pPr>
      <w:r>
        <w:rPr/>
        <w:t xml:space="preserve">此外，文章还提到价格在共同基金市场中没有发挥信号作用，并且最差表现的基金收取更高的费用。然而，它没有进一步解释为什么会出现这种情况，也没有提供任何相关研究来支持这个观点。因此，读者无法确定价格与绩效之间的关系以及其背后的原因。</w:t>
      </w:r>
    </w:p>
    <w:p>
      <w:pPr>
        <w:jc w:val="both"/>
      </w:pPr>
      <w:r>
        <w:rPr/>
        <w:t xml:space="preserve"/>
      </w:r>
    </w:p>
    <w:p>
      <w:pPr>
        <w:jc w:val="both"/>
      </w:pPr>
      <w:r>
        <w:rPr/>
        <w:t xml:space="preserve">另一个问题是文章没有平等地呈现双方的观点。它只提到了一些支持共同基金市场符合“柠檬市场”理论的研究，而没有提及任何反对这个观点的研究。这种片面报道可能导致读者对问题的理解不完整。</w:t>
      </w:r>
    </w:p>
    <w:p>
      <w:pPr>
        <w:jc w:val="both"/>
      </w:pPr>
      <w:r>
        <w:rPr/>
        <w:t xml:space="preserve"/>
      </w:r>
    </w:p>
    <w:p>
      <w:pPr>
        <w:jc w:val="both"/>
      </w:pPr>
      <w:r>
        <w:rPr/>
        <w:t xml:space="preserve">最后，文章没有充分考虑可能存在的风险和限制。它只关注了信息不对称带来的问题，而忽略了其他可能影响共同基金市场的因素。这种缺失可能导致读者对问题的认识不全面。</w:t>
      </w:r>
    </w:p>
    <w:p>
      <w:pPr>
        <w:jc w:val="both"/>
      </w:pPr>
      <w:r>
        <w:rPr/>
        <w:t xml:space="preserve"/>
      </w:r>
    </w:p>
    <w:p>
      <w:pPr>
        <w:jc w:val="both"/>
      </w:pPr>
      <w:r>
        <w:rPr/>
        <w:t xml:space="preserve">综上所述，这篇文章在探讨主动管理的共同基金市场中存在的信息不对称问题时存在一些潜在偏见和片面报道。它没有提供足够的证据来支持其观点，并且忽略了其他相关因素。因此，读者应该谨慎对待其中提出的主张，并寻找更多可靠和全面的信息来形成自己的判断。</w:t>
      </w:r>
    </w:p>
    <w:p>
      <w:pPr>
        <w:pStyle w:val="Heading1"/>
      </w:pPr>
      <w:bookmarkStart w:id="5" w:name="_Toc5"/>
      <w:r>
        <w:t>Topics for further research:</w:t>
      </w:r>
      <w:bookmarkEnd w:id="5"/>
    </w:p>
    <w:p>
      <w:pPr>
        <w:spacing w:after="0"/>
        <w:numPr>
          <w:ilvl w:val="0"/>
          <w:numId w:val="2"/>
        </w:numPr>
      </w:pPr>
      <w:r>
        <w:rPr/>
        <w:t xml:space="preserve">主动管理的共同基金市场信息不对称问题的证据
</w:t>
      </w:r>
    </w:p>
    <w:p>
      <w:pPr>
        <w:spacing w:after="0"/>
        <w:numPr>
          <w:ilvl w:val="0"/>
          <w:numId w:val="2"/>
        </w:numPr>
      </w:pPr>
      <w:r>
        <w:rPr/>
        <w:t xml:space="preserve">主动管理者相对表现的持久性和扣除费用后的市场跑赢能力的数据和实证研究
</w:t>
      </w:r>
    </w:p>
    <w:p>
      <w:pPr>
        <w:spacing w:after="0"/>
        <w:numPr>
          <w:ilvl w:val="0"/>
          <w:numId w:val="2"/>
        </w:numPr>
      </w:pPr>
      <w:r>
        <w:rPr/>
        <w:t xml:space="preserve">共同基金市场中价格与绩效之间关系的研究和解释
</w:t>
      </w:r>
    </w:p>
    <w:p>
      <w:pPr>
        <w:spacing w:after="0"/>
        <w:numPr>
          <w:ilvl w:val="0"/>
          <w:numId w:val="2"/>
        </w:numPr>
      </w:pPr>
      <w:r>
        <w:rPr/>
        <w:t xml:space="preserve">反对柠檬市场理论的研究和观点
</w:t>
      </w:r>
    </w:p>
    <w:p>
      <w:pPr>
        <w:spacing w:after="0"/>
        <w:numPr>
          <w:ilvl w:val="0"/>
          <w:numId w:val="2"/>
        </w:numPr>
      </w:pPr>
      <w:r>
        <w:rPr/>
        <w:t xml:space="preserve">其他可能影响共同基金市场的因素
</w:t>
      </w:r>
    </w:p>
    <w:p>
      <w:pPr>
        <w:numPr>
          <w:ilvl w:val="0"/>
          <w:numId w:val="2"/>
        </w:numPr>
      </w:pPr>
      <w:r>
        <w:rPr/>
        <w:t xml:space="preserve">更全面和可靠的信息来形成判断的建议来源</w:t>
      </w:r>
    </w:p>
    <w:p>
      <w:pPr>
        <w:pStyle w:val="Heading1"/>
      </w:pPr>
      <w:bookmarkStart w:id="6" w:name="_Toc6"/>
      <w:r>
        <w:t>Report location:</w:t>
      </w:r>
      <w:bookmarkEnd w:id="6"/>
    </w:p>
    <w:p>
      <w:hyperlink r:id="rId8" w:history="1">
        <w:r>
          <w:rPr>
            <w:color w:val="2980b9"/>
            <w:u w:val="single"/>
          </w:rPr>
          <w:t xml:space="preserve">https://www.fullpicture.app/item/95301e79333ffa2bb892949018950d50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31DB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44696469646131313237446964696461bd6feb2610cba212c258e268de7790f17702c29fe5/science/article/pii/S1062976920301502" TargetMode="External"/><Relationship Id="rId8" Type="http://schemas.openxmlformats.org/officeDocument/2006/relationships/hyperlink" Target="https://www.fullpicture.app/item/95301e79333ffa2bb892949018950d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2024-05-13T06:05:51+02:00</dcterms:created>
  <dcterms:modified xsi:type="dcterms:W3CDTF">2024-05-13T06:05:51+02:00</dcterms:modified>
</cp:coreProperties>
</file>

<file path=docProps/custom.xml><?xml version="1.0" encoding="utf-8"?>
<Properties xmlns="http://schemas.openxmlformats.org/officeDocument/2006/custom-properties" xmlns:vt="http://schemas.openxmlformats.org/officeDocument/2006/docPropsVTypes"/>
</file>