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Lei Ordinária 626 1997 de Santo Antônio de Jesus BA</w:t>
      </w:r>
      <w:br/>
      <w:hyperlink r:id="rId7" w:history="1">
        <w:r>
          <w:rPr>
            <w:color w:val="2980b9"/>
            <w:u w:val="single"/>
          </w:rPr>
          <w:t xml:space="preserve">https://leismunicipais.com.br/a/ba/s/santo-antonio-de-jesus/lei-ordinaria/1997/63/626/lei-ordinaria-n-626-1997-institui-o-estatuto-dos-servidores-publicos-civis-do-municipio-de-santo-antonio-de-jesus-e-da-outras-providencias</w:t>
        </w:r>
      </w:hyperlink>
    </w:p>
    <w:p>
      <w:pPr>
        <w:pStyle w:val="Heading1"/>
      </w:pPr>
      <w:bookmarkStart w:id="2" w:name="_Toc2"/>
      <w:r>
        <w:t>Article summary:</w:t>
      </w:r>
      <w:bookmarkEnd w:id="2"/>
    </w:p>
    <w:p>
      <w:pPr>
        <w:jc w:val="both"/>
      </w:pPr>
      <w:r>
        <w:rPr/>
        <w:t xml:space="preserve">1. A Lei Ordinária 626/97 institui o Estatuto dos Servidores Públicos Civis do Município de Santo Antonio de Jesus, estabelecendo os requisitos para ingresso no serviço público municipal.</w:t>
      </w:r>
    </w:p>
    <w:p>
      <w:pPr>
        <w:jc w:val="both"/>
      </w:pPr>
      <w:r>
        <w:rPr/>
        <w:t xml:space="preserve">2. A nomeação para cargos de carreira depende de prévia habilitação em concurso público, obedecendo à ordem de classificação e ao prazo de validade.</w:t>
      </w:r>
    </w:p>
    <w:p>
      <w:pPr>
        <w:jc w:val="both"/>
      </w:pPr>
      <w:r>
        <w:rPr/>
        <w:t xml:space="preserve">3. A posse em cargo público ocorre mediante a aceitação formal das atribuições, deveres e responsabilidades inerentes ao cargo, com a apresentação de declaração de bens e valores patrimoniais e declaração sobre exercício ou não de outro cargo público.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em questão é uma Lei Ordinária do município de Santo Antônio de Jesus, na Bahia, que institui o Estatuto dos Servidores Públicos Civis do município. O texto apresenta os principais pontos da lei, como os requisitos para ingresso no serviço público municipal, as formas de provimento em cargo público e as etapas do concurso público.</w:t>
      </w:r>
    </w:p>
    <w:p>
      <w:pPr>
        <w:jc w:val="both"/>
      </w:pPr>
      <w:r>
        <w:rPr/>
        <w:t xml:space="preserve"/>
      </w:r>
    </w:p>
    <w:p>
      <w:pPr>
        <w:jc w:val="both"/>
      </w:pPr>
      <w:r>
        <w:rPr/>
        <w:t xml:space="preserve">No entanto, é importante ressaltar que o artigo não fornece informações sobre possíveis vieses ou fontes utilizadas na elaboração da lei. Além disso, não há menção a relatórios unilaterais, reivindicações sem suporte ou pontos de consideração ausentes.</w:t>
      </w:r>
    </w:p>
    <w:p>
      <w:pPr>
        <w:jc w:val="both"/>
      </w:pPr>
      <w:r>
        <w:rPr/>
        <w:t xml:space="preserve"/>
      </w:r>
    </w:p>
    <w:p>
      <w:pPr>
        <w:jc w:val="both"/>
      </w:pPr>
      <w:r>
        <w:rPr/>
        <w:t xml:space="preserve">Uma possível crítica ao artigo é a falta de evidências para as reivindicações feitas. Por exemplo, não são apresentados dados ou estudos que justifiquem a necessidade das exigências para ingresso no serviço público municipal ou a validade do concurso público por até dois anos.</w:t>
      </w:r>
    </w:p>
    <w:p>
      <w:pPr>
        <w:jc w:val="both"/>
      </w:pPr>
      <w:r>
        <w:rPr/>
        <w:t xml:space="preserve"/>
      </w:r>
    </w:p>
    <w:p>
      <w:pPr>
        <w:jc w:val="both"/>
      </w:pPr>
      <w:r>
        <w:rPr/>
        <w:t xml:space="preserve">Outro ponto a ser considerado é a falta de exploração de contra-argumentos. O artigo apresenta apenas um lado da questão, sem abordar possíveis críticas ou questionamentos em relação à lei.</w:t>
      </w:r>
    </w:p>
    <w:p>
      <w:pPr>
        <w:jc w:val="both"/>
      </w:pPr>
      <w:r>
        <w:rPr/>
        <w:t xml:space="preserve"/>
      </w:r>
    </w:p>
    <w:p>
      <w:pPr>
        <w:jc w:val="both"/>
      </w:pPr>
      <w:r>
        <w:rPr/>
        <w:t xml:space="preserve">Além disso, o conteúdo do artigo parece ser puramente informativo e não promocional. Não há indícios de parcialidade ou falta de imparcialidade na apresentação das informações.</w:t>
      </w:r>
    </w:p>
    <w:p>
      <w:pPr>
        <w:jc w:val="both"/>
      </w:pPr>
      <w:r>
        <w:rPr/>
        <w:t xml:space="preserve"/>
      </w:r>
    </w:p>
    <w:p>
      <w:pPr>
        <w:jc w:val="both"/>
      </w:pPr>
      <w:r>
        <w:rPr/>
        <w:t xml:space="preserve">No entanto, é importante ressaltar que essa análise crítica se baseia apenas no conteúdo fornecido pelo artigo em questão e não leva em consideração outros aspectos relacionados à sua implementação ou impacto na prática.</w:t>
      </w:r>
    </w:p>
    <w:p>
      <w:pPr>
        <w:pStyle w:val="Heading1"/>
      </w:pPr>
      <w:bookmarkStart w:id="5" w:name="_Toc5"/>
      <w:r>
        <w:t>Topics for further research:</w:t>
      </w:r>
      <w:bookmarkEnd w:id="5"/>
    </w:p>
    <w:p>
      <w:pPr>
        <w:spacing w:after="0"/>
        <w:numPr>
          <w:ilvl w:val="0"/>
          <w:numId w:val="2"/>
        </w:numPr>
      </w:pPr>
      <w:r>
        <w:rPr/>
        <w:t xml:space="preserve">Quais são os estudos ou dados que justificam as exigências para ingresso no serviço público municipal de Santo Antônio de Jesus</w:t>
      </w:r>
    </w:p>
    <w:p>
      <w:pPr>
        <w:spacing w:after="0"/>
        <w:numPr>
          <w:ilvl w:val="0"/>
          <w:numId w:val="2"/>
        </w:numPr>
      </w:pPr>
      <w:r>
        <w:rPr/>
        <w:t xml:space="preserve">na Bahia?
</w:t>
      </w:r>
    </w:p>
    <w:p>
      <w:pPr>
        <w:spacing w:after="0"/>
        <w:numPr>
          <w:ilvl w:val="0"/>
          <w:numId w:val="2"/>
        </w:numPr>
      </w:pPr>
      <w:r>
        <w:rPr/>
        <w:t xml:space="preserve">Quais são os argumentos contrários à validade do concurso público por até dois anos</w:t>
      </w:r>
    </w:p>
    <w:p>
      <w:pPr>
        <w:spacing w:after="0"/>
        <w:numPr>
          <w:ilvl w:val="0"/>
          <w:numId w:val="2"/>
        </w:numPr>
      </w:pPr>
      <w:r>
        <w:rPr/>
        <w:t xml:space="preserve">conforme estabelecido na Lei Ordinária do município?
</w:t>
      </w:r>
    </w:p>
    <w:p>
      <w:pPr>
        <w:spacing w:after="0"/>
        <w:numPr>
          <w:ilvl w:val="0"/>
          <w:numId w:val="2"/>
        </w:numPr>
      </w:pPr>
      <w:r>
        <w:rPr/>
        <w:t xml:space="preserve">Quais são as fontes utilizadas na elaboração do Estatuto dos Servidores Públicos Civis do município de Santo Antônio de Jesus?
</w:t>
      </w:r>
    </w:p>
    <w:p>
      <w:pPr>
        <w:spacing w:after="0"/>
        <w:numPr>
          <w:ilvl w:val="0"/>
          <w:numId w:val="2"/>
        </w:numPr>
      </w:pPr>
      <w:r>
        <w:rPr/>
        <w:t xml:space="preserve">Quais são os possíveis impactos práticos da implementação dessa lei no município?
</w:t>
      </w:r>
    </w:p>
    <w:p>
      <w:pPr>
        <w:spacing w:after="0"/>
        <w:numPr>
          <w:ilvl w:val="0"/>
          <w:numId w:val="2"/>
        </w:numPr>
      </w:pPr>
      <w:r>
        <w:rPr/>
        <w:t xml:space="preserve">Existem relatórios ou estudos que abordam os vieses ou pontos de consideração ausentes no artigo sobre o Estatuto dos Servidores Públicos Civis?
</w:t>
      </w:r>
    </w:p>
    <w:p>
      <w:pPr>
        <w:numPr>
          <w:ilvl w:val="0"/>
          <w:numId w:val="2"/>
        </w:numPr>
      </w:pPr>
      <w:r>
        <w:rPr/>
        <w:t xml:space="preserve">Quais são as reivindicações sem suporte mencionadas no artigo e quais são as evidências que as sustentam?</w:t>
      </w:r>
    </w:p>
    <w:p>
      <w:pPr>
        <w:pStyle w:val="Heading1"/>
      </w:pPr>
      <w:bookmarkStart w:id="6" w:name="_Toc6"/>
      <w:r>
        <w:t>Report location:</w:t>
      </w:r>
      <w:bookmarkEnd w:id="6"/>
    </w:p>
    <w:p>
      <w:hyperlink r:id="rId8" w:history="1">
        <w:r>
          <w:rPr>
            <w:color w:val="2980b9"/>
            <w:u w:val="single"/>
          </w:rPr>
          <w:t xml:space="preserve">https://www.fullpicture.app/item/94a0990db4c77b1bea6ce607e900e389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8B7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ismunicipais.com.br/a/ba/s/santo-antonio-de-jesus/lei-ordinaria/1997/63/626/lei-ordinaria-n-626-1997-institui-o-estatuto-dos-servidores-publicos-civis-do-municipio-de-santo-antonio-de-jesus-e-da-outras-providencias" TargetMode="External"/><Relationship Id="rId8" Type="http://schemas.openxmlformats.org/officeDocument/2006/relationships/hyperlink" Target="https://www.fullpicture.app/item/94a0990db4c77b1bea6ce607e900e3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2024-01-01T10:33:10+01:00</dcterms:created>
  <dcterms:modified xsi:type="dcterms:W3CDTF">2024-01-01T10:33:10+01:00</dcterms:modified>
</cp:coreProperties>
</file>

<file path=docProps/custom.xml><?xml version="1.0" encoding="utf-8"?>
<Properties xmlns="http://schemas.openxmlformats.org/officeDocument/2006/custom-properties" xmlns:vt="http://schemas.openxmlformats.org/officeDocument/2006/docPropsVTypes"/>
</file>