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Kitty Dinger Whitepaper - Kitty Dinger Whitepaper</w:t>
      </w:r>
      <w:br/>
      <w:hyperlink r:id="rId7" w:history="1">
        <w:r>
          <w:rPr>
            <w:color w:val="2980b9"/>
            <w:u w:val="single"/>
          </w:rPr>
          <w:t xml:space="preserve">https://whitepaperdoc.gitbook.io/kittydingerwhitepaper/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Schrodinger to projekt kryptowalutowy, który skupia się na decentralizacji i demokratyzacji. Jego token $KITTYDINGER jest związany z postacią kota Schrödingera i ma na celu wspieranie organizacji charytatywnych na całym świecie.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KittUp Wallet to portfel wielu łańcuchów, który integruje wiele adresów na różnych blockchainach, takich jak ETH, BSC, BTC, Avax, Solana, Polygon, TRX, Cardano i Kadena. Portfel ten oferuje również funkcje takie jak staking i yield farming.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Kittmanji to gra P2E osadzona w zagrożonym królestwie zwierząt. Gracze muszą wykonywać misje ratowania zagrożonych gatunków zwierząt i zdobywać nagrody za ich wykonanie. Gra ta jest oparta na NFT-ach Kitty Dinger i oferuje wiele korzyści dla posiadaczy tych NFT-ów.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"Kitty Dinger Whitepaper" przedstawia projekt Schrodinger, który ma na celu stworzenie ekosystemu zdecentralizowanych aplikacji i tokena $KITTYDINGER, który będzie wspierał organizacje charytatywne na całym świecie. Artykuł zawiera wiele informacji o projekcie, w tym opis funkcjonalności portfela KittUp, platformy Kittpad Incubator oraz gry Kittmanji Metaverse P2E. Jednakże, artykuł wydaje się być stronniczy i promocyjny.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Pierwszym problemem jest sposób przedstawienia projektu jako alternatywy dla kryptowalut skupionych na psach i szczeniętach. Autorzy sugerują, że kryptowaluty te ignorują piękno kotów i ich urocze zachowanie. To podejście może wprowadzać uprzedzenia wobec innych projektów kryptowalutowych i nie jest potrzebne do przedstawienia wartości projektu Schrodinger.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Drugim problemem jest brak konkretnych dowodów na twierdzenia dotyczące decentralizacji i demokratyzacji projektu. Autorzy mówią o tym, że decyzje są podejmowane przez społeczność posiadaczy tokena $KITTYDINGER, ale nie podają szczegółów na temat sposobu podejmowania tych decyzji ani tego, jakie są mechanizmy kontroli.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Trzecim problemem jest brak informacji o ryzykach związanych z inwestycją w ten projekt. Autorzy nie omawiają potencjalnych zagrożeń, takich jak ryzyko utraty środków lub manipulacje rynkiem. Nie ma również informacji o tym, jakie są planowane środki ostrożności i jakie są strategie zarządzania ryzykiem.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Czwartym problemem jest brak równowagi w przedstawianiu korzyści dla inwestorów i organizacji charytatywnych. Autorzy skupiają się głównie na korzyściach dla inwestorów, takich jak dostęp do wczesnego finansowania projektów DeFi i generowanie pasywnego dochodu z Kittpad Incubator. Jednakże, nie ma wystarczającej ilości informacji na temat tego, jak dokładnie projekty charytatywne będą wspierane i jaki będzie wpływ na społeczność.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"Kitty Dinger Whitepaper" zawiera wiele informacji o projekcie Schrodinger i jego funkcjonalnościach. Jednakże, autorzy wydają się być stronniczy i promocyjni w swoim podejściu oraz brakuje im równowagi w przedstawianiu korzyści dla inwestorów i organizacji charytatywnych. Brakuje również konkretnych dowodów na twierdzenia dotyczące decentralizacji i demokratyzacji projektu oraz informacji o ryzykach związanych z inwestycją.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Schrodinger project decentralization mechanisms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investing in Schrodinger project
</w:t>
      </w:r>
    </w:p>
    <w:p>
      <w:pPr>
        <w:spacing w:after="0"/>
        <w:numPr>
          <w:ilvl w:val="0"/>
          <w:numId w:val="2"/>
        </w:numPr>
      </w:pPr>
      <w:r>
        <w:rPr/>
        <w:t xml:space="preserve">Schrodinger project community decision-making process
</w:t>
      </w:r>
    </w:p>
    <w:p>
      <w:pPr>
        <w:spacing w:after="0"/>
        <w:numPr>
          <w:ilvl w:val="0"/>
          <w:numId w:val="2"/>
        </w:numPr>
      </w:pPr>
      <w:r>
        <w:rPr/>
        <w:t xml:space="preserve">Impact of Schrodinger project on charitable organizations
</w:t>
      </w:r>
    </w:p>
    <w:p>
      <w:pPr>
        <w:spacing w:after="0"/>
        <w:numPr>
          <w:ilvl w:val="0"/>
          <w:numId w:val="2"/>
        </w:numPr>
      </w:pPr>
      <w:r>
        <w:rPr/>
        <w:t xml:space="preserve">Schrodinger project tokenomics and governance
</w:t>
      </w:r>
    </w:p>
    <w:p>
      <w:pPr>
        <w:numPr>
          <w:ilvl w:val="0"/>
          <w:numId w:val="2"/>
        </w:numPr>
      </w:pPr>
      <w:r>
        <w:rPr/>
        <w:t xml:space="preserve">Schrodinger project transparency and accountability measures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https://www.fullpicture.app/item/942c8907d53b74eb1cba66d78f682197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719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paperdoc.gitbook.io/kittydingerwhitepaper/" TargetMode="External"/><Relationship Id="rId8" Type="http://schemas.openxmlformats.org/officeDocument/2006/relationships/hyperlink" Target="https://www.fullpicture.app/item/942c8907d53b74eb1cba66d78f6821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2024-01-31T23:01:45+01:00</dcterms:created>
  <dcterms:modified xsi:type="dcterms:W3CDTF">2024-01-31T23:01:45+01:00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