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RNA epigenetics — chemical messages for posttranscriptional gene regulation - ScienceDirect</w:t>
      </w:r>
      <w:br/>
      <w:hyperlink r:id="rId7" w:history="1">
        <w:r>
          <w:rPr>
            <w:color w:val="2980b9"/>
            <w:u w:val="single"/>
          </w:rPr>
          <w:t xml:space="preserve">https://www.sciencedirect.com/science/article/pii/S136759311500126X?casa_token=iMHmBKfS63QAAAAA%3ARVQW8unj9dmDi0BA1mdm5dKS9TaiRCB6bGL2fQyLUbJjEE5W2f7xK79XAuruJUG--uEw6eBptKA</w:t>
        </w:r>
      </w:hyperlink>
    </w:p>
    <w:p>
      <w:pPr>
        <w:pStyle w:val="Heading1"/>
      </w:pPr>
      <w:bookmarkStart w:id="2" w:name="_Toc2"/>
      <w:r>
        <w:t>Article summary:</w:t>
      </w:r>
      <w:bookmarkEnd w:id="2"/>
    </w:p>
    <w:p>
      <w:pPr>
        <w:jc w:val="both"/>
      </w:pPr>
      <w:r>
        <w:rPr/>
        <w:t xml:space="preserve">1. RNA modifications have been studied for nearly 60 years, but until recently, the roles of chemical modifications within messenger RNA (mRNA) have been understudied.</w:t>
      </w:r>
    </w:p>
    <w:p>
      <w:pPr>
        <w:jc w:val="both"/>
      </w:pPr>
      <w:r>
        <w:rPr/>
        <w:t xml:space="preserve">2. The most common internal modification in eukaryotic mRNA is methylation at the N6 position of adenosine, known as N6-methyladenosine (m6A), which is present between ∼3 times per mRNA on average in mammalian cells.</w:t>
      </w:r>
    </w:p>
    <w:p>
      <w:pPr>
        <w:jc w:val="both"/>
      </w:pPr>
      <w:r>
        <w:rPr/>
        <w:t xml:space="preserve">3. Recent advances in identifying and understanding biological roles of posttranscriptional mRNA modification, or ‘RNA epigenetics’, with an emphasis on m6A have suggested regulatory functions for these marks. YTH proteins are direct mediators of m6A function and this mark plays a role in a novel layer of gene expression regulation.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"RNA epigenetics - chemical messages for posttranscriptional gene regulation" provides an overview of recent advances in identifying and understanding the biological roles of posttranscriptional mRNA modification, with a focus on N6-methyladenosine (m6A). While the article presents valuable information on the topic, it has some potential biases and limitations.</w:t>
      </w:r>
    </w:p>
    <w:p>
      <w:pPr>
        <w:jc w:val="both"/>
      </w:pPr>
      <w:r>
        <w:rPr/>
        <w:t xml:space="preserve"/>
      </w:r>
    </w:p>
    <w:p>
      <w:pPr>
        <w:jc w:val="both"/>
      </w:pPr>
      <w:r>
        <w:rPr/>
        <w:t xml:space="preserve">One potential bias is that the article focuses primarily on m6A, which is the most abundant internal modification in eukaryotic mRNA. However, there are over 100 additional modifications of RNA that have been documented, and their roles in posttranscriptional gene regulation are not discussed in detail. This one-sided reporting may lead readers to believe that m6A is the only important RNA modification when this is not necessarily true.</w:t>
      </w:r>
    </w:p>
    <w:p>
      <w:pPr>
        <w:jc w:val="both"/>
      </w:pPr>
      <w:r>
        <w:rPr/>
        <w:t xml:space="preserve"/>
      </w:r>
    </w:p>
    <w:p>
      <w:pPr>
        <w:jc w:val="both"/>
      </w:pPr>
      <w:r>
        <w:rPr/>
        <w:t xml:space="preserve">Another limitation of the article is that it does not explore counterarguments or alternative perspectives on RNA epigenetics. For example, some researchers may argue that RNA modifications are simply byproducts of cellular metabolism rather than functional regulators of gene expression. By not presenting these counterarguments, the article may give readers a skewed view of the current state of research on RNA epigenetics.</w:t>
      </w:r>
    </w:p>
    <w:p>
      <w:pPr>
        <w:jc w:val="both"/>
      </w:pPr>
      <w:r>
        <w:rPr/>
        <w:t xml:space="preserve"/>
      </w:r>
    </w:p>
    <w:p>
      <w:pPr>
        <w:jc w:val="both"/>
      </w:pPr>
      <w:r>
        <w:rPr/>
        <w:t xml:space="preserve">Additionally, while the article briefly mentions that m6A occurs in viral and bacterial mRNA, it does not discuss how these modifications may impact viral or bacterial pathogenesis. This missing point of consideration could be important for researchers studying infectious diseases or microbiology.</w:t>
      </w:r>
    </w:p>
    <w:p>
      <w:pPr>
        <w:jc w:val="both"/>
      </w:pPr>
      <w:r>
        <w:rPr/>
        <w:t xml:space="preserve"/>
      </w:r>
    </w:p>
    <w:p>
      <w:pPr>
        <w:jc w:val="both"/>
      </w:pPr>
      <w:r>
        <w:rPr/>
        <w:t xml:space="preserve">Finally, while the article notes that m6A can be reversed by functionally significant demethylases, it does not mention any potential risks associated with altering RNA modifications. For example, if demethylases were used to remove m6A from specific transcripts as a therapeutic strategy, it is possible that unintended consequences could arise due to changes in gene expression patterns.</w:t>
      </w:r>
    </w:p>
    <w:p>
      <w:pPr>
        <w:jc w:val="both"/>
      </w:pPr>
      <w:r>
        <w:rPr/>
        <w:t xml:space="preserve"/>
      </w:r>
    </w:p>
    <w:p>
      <w:pPr>
        <w:jc w:val="both"/>
      </w:pPr>
      <w:r>
        <w:rPr/>
        <w:t xml:space="preserve">In conclusion, while the article provides valuable insights into recent advances in understanding RNA epigenetics and its role in posttranscriptional gene regulation, it has some potential biases and limitations. Researchers should consider these factors when using this article as a source for their own work.</w:t>
      </w:r>
    </w:p>
    <w:p>
      <w:pPr>
        <w:pStyle w:val="Heading1"/>
      </w:pPr>
      <w:bookmarkStart w:id="5" w:name="_Toc5"/>
      <w:r>
        <w:t>Topics for further research:</w:t>
      </w:r>
      <w:bookmarkEnd w:id="5"/>
    </w:p>
    <w:p>
      <w:pPr>
        <w:spacing w:after="0"/>
        <w:numPr>
          <w:ilvl w:val="0"/>
          <w:numId w:val="2"/>
        </w:numPr>
      </w:pPr>
      <w:r>
        <w:rPr/>
        <w:t xml:space="preserve">Other RNA modifications and their roles in posttranscriptional gene regulation
</w:t>
      </w:r>
    </w:p>
    <w:p>
      <w:pPr>
        <w:spacing w:after="0"/>
        <w:numPr>
          <w:ilvl w:val="0"/>
          <w:numId w:val="2"/>
        </w:numPr>
      </w:pPr>
      <w:r>
        <w:rPr/>
        <w:t xml:space="preserve">Alternative perspectives on RNA modifications as functional regulators of gene expression
</w:t>
      </w:r>
    </w:p>
    <w:p>
      <w:pPr>
        <w:spacing w:after="0"/>
        <w:numPr>
          <w:ilvl w:val="0"/>
          <w:numId w:val="2"/>
        </w:numPr>
      </w:pPr>
      <w:r>
        <w:rPr/>
        <w:t xml:space="preserve">Impact of RNA modifications on viral and bacterial pathogenesis
</w:t>
      </w:r>
    </w:p>
    <w:p>
      <w:pPr>
        <w:spacing w:after="0"/>
        <w:numPr>
          <w:ilvl w:val="0"/>
          <w:numId w:val="2"/>
        </w:numPr>
      </w:pPr>
      <w:r>
        <w:rPr/>
        <w:t xml:space="preserve">Risks associated with altering RNA modifications for therapeutic purposes
</w:t>
      </w:r>
    </w:p>
    <w:p>
      <w:pPr>
        <w:spacing w:after="0"/>
        <w:numPr>
          <w:ilvl w:val="0"/>
          <w:numId w:val="2"/>
        </w:numPr>
      </w:pPr>
      <w:r>
        <w:rPr/>
        <w:t xml:space="preserve">Mechanisms of RNA modification reversal and their potential consequences
</w:t>
      </w:r>
    </w:p>
    <w:p>
      <w:pPr>
        <w:numPr>
          <w:ilvl w:val="0"/>
          <w:numId w:val="2"/>
        </w:numPr>
      </w:pPr>
      <w:r>
        <w:rPr/>
        <w:t xml:space="preserve">Emerging research on RNA epigenetics beyond m6A modification</w:t>
      </w:r>
    </w:p>
    <w:p>
      <w:pPr>
        <w:pStyle w:val="Heading1"/>
      </w:pPr>
      <w:bookmarkStart w:id="6" w:name="_Toc6"/>
      <w:r>
        <w:t>Report location:</w:t>
      </w:r>
      <w:bookmarkEnd w:id="6"/>
    </w:p>
    <w:p>
      <w:hyperlink r:id="rId8" w:history="1">
        <w:r>
          <w:rPr>
            <w:color w:val="2980b9"/>
            <w:u w:val="single"/>
          </w:rPr>
          <w:t xml:space="preserve">https://www.fullpicture.app/item/93b56bf3549b47c826632bb9f03306d5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6CF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759311500126X?casa_token=iMHmBKfS63QAAAAA%3ARVQW8unj9dmDi0BA1mdm5dKS9TaiRCB6bGL2fQyLUbJjEE5W2f7xK79XAuruJUG--uEw6eBptKA" TargetMode="External"/><Relationship Id="rId8" Type="http://schemas.openxmlformats.org/officeDocument/2006/relationships/hyperlink" Target="https://www.fullpicture.app/item/93b56bf3549b47c826632bb9f03306d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2024-01-10T11:37:18+01:00</dcterms:created>
  <dcterms:modified xsi:type="dcterms:W3CDTF">2024-01-10T11:37:18+01:00</dcterms:modified>
</cp:coreProperties>
</file>

<file path=docProps/custom.xml><?xml version="1.0" encoding="utf-8"?>
<Properties xmlns="http://schemas.openxmlformats.org/officeDocument/2006/custom-properties" xmlns:vt="http://schemas.openxmlformats.org/officeDocument/2006/docPropsVTypes"/>
</file>