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 modèle de la situation d’enseignement-apprenti… – Revue des sciences de l’éducation – Érudit</w:t>
      </w:r>
      <w:br/>
      <w:hyperlink r:id="rId7" w:history="1">
        <w:r>
          <w:rPr>
            <w:color w:val="2980b9"/>
            <w:u w:val="single"/>
          </w:rPr>
          <w:t xml:space="preserve">https://www.erudit.org/fr/revues/rse/2019-v45-n1-rse04867/1064607ar/</w:t>
        </w:r>
      </w:hyperlink>
    </w:p>
    <w:p>
      <w:pPr>
        <w:pStyle w:val="Heading1"/>
      </w:pPr>
      <w:bookmarkStart w:id="2" w:name="_Toc2"/>
      <w:r>
        <w:t>Article summary:</w:t>
      </w:r>
      <w:bookmarkEnd w:id="2"/>
    </w:p>
    <w:p>
      <w:pPr>
        <w:jc w:val="both"/>
      </w:pPr>
      <w:r>
        <w:rPr/>
        <w:t xml:space="preserve">1. La modélisation de la situation d'enseignement-apprentissage est complexe mais nécessaire pour comprendre les processus en jeu et favoriser l'apprentissage des élèves.</w:t>
      </w:r>
    </w:p>
    <w:p>
      <w:pPr>
        <w:jc w:val="both"/>
      </w:pPr>
      <w:r>
        <w:rPr/>
        <w:t xml:space="preserve">2. Les méthodes d'analyse de l'activité de l'enseignant et de l'élève peuvent poser des problèmes méthodologiques, notamment en termes d'interactions entre les deux registres.</w:t>
      </w:r>
    </w:p>
    <w:p>
      <w:pPr>
        <w:jc w:val="both"/>
      </w:pPr>
      <w:r>
        <w:rPr/>
        <w:t xml:space="preserve">3. La proposition d'une modélisation systémique prenant en compte les différentes entités et interactions de la situation permet une neutralisation des effets de certaines relations par choix approprié d'un instant et de la séquence d'enseignement.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propose une modélisation de la situation d'enseignement-apprentissage en classe dans une perspective systémique, prenant en compte les différentes entités de la situation et leurs interactions. Cependant, l'article présente certains biais potentiels. Tout d'abord, il ne fournit pas suffisamment de preuves pour étayer certaines affirmations, telles que l'efficacité des études compréhensives pour mettre en évidence ce qui fonctionne du point de vue de l'apprentissage des élèves. De plus, l'article ne prend pas en compte les perspectives critiques sur l'éducation et la pédagogie, qui remettent en question les modèles traditionnels d'enseignement-apprentissage.</w:t>
      </w:r>
    </w:p>
    <w:p>
      <w:pPr>
        <w:jc w:val="both"/>
      </w:pPr>
      <w:r>
        <w:rPr/>
        <w:t xml:space="preserve"/>
      </w:r>
    </w:p>
    <w:p>
      <w:pPr>
        <w:jc w:val="both"/>
      </w:pPr>
      <w:r>
        <w:rPr/>
        <w:t xml:space="preserve">En outre, l'article semble avoir un point de vue centré sur l'enseignant·e plutôt que sur les élèves. Bien que le texte mentionne la nécessité d'étudier l'activité des élèves en classe, il accorde plus d'importance à l'analyse de l'activité de l'enseignant·e. Enfin, le texte ne discute pas suffisamment des implications pratiques de la modélisation proposée pour améliorer la qualité de l'éducation et favoriser un apprentissage efficace.</w:t>
      </w:r>
    </w:p>
    <w:p>
      <w:pPr>
        <w:jc w:val="both"/>
      </w:pPr>
      <w:r>
        <w:rPr/>
        <w:t xml:space="preserve"/>
      </w:r>
    </w:p>
    <w:p>
      <w:pPr>
        <w:jc w:val="both"/>
      </w:pPr>
      <w:r>
        <w:rPr/>
        <w:t xml:space="preserve">Dans l'ensemble, bien que cet article offre une perspective intéressante sur la modélisation de la situation d'enseignement-apprentissage en classe, il présente certains biais potentiels et manque d'une discussion approfondie sur les implications pratiques pour améliorer la qualité de l'éducation.</w:t>
      </w:r>
    </w:p>
    <w:p>
      <w:pPr>
        <w:pStyle w:val="Heading1"/>
      </w:pPr>
      <w:bookmarkStart w:id="5" w:name="_Toc5"/>
      <w:r>
        <w:t>Topics for further research:</w:t>
      </w:r>
      <w:bookmarkEnd w:id="5"/>
    </w:p>
    <w:p>
      <w:pPr>
        <w:spacing w:after="0"/>
        <w:numPr>
          <w:ilvl w:val="0"/>
          <w:numId w:val="2"/>
        </w:numPr>
      </w:pPr>
      <w:r>
        <w:rPr/>
        <w:t xml:space="preserve">Perspectives critiques sur l'éducation et la pédagogie
</w:t>
      </w:r>
    </w:p>
    <w:p>
      <w:pPr>
        <w:spacing w:after="0"/>
        <w:numPr>
          <w:ilvl w:val="0"/>
          <w:numId w:val="2"/>
        </w:numPr>
      </w:pPr>
      <w:r>
        <w:rPr/>
        <w:t xml:space="preserve">Études compréhensives de l'apprentissage des élèves
</w:t>
      </w:r>
    </w:p>
    <w:p>
      <w:pPr>
        <w:spacing w:after="0"/>
        <w:numPr>
          <w:ilvl w:val="0"/>
          <w:numId w:val="2"/>
        </w:numPr>
      </w:pPr>
      <w:r>
        <w:rPr/>
        <w:t xml:space="preserve">Analyse de l'activité des élèves en classe
</w:t>
      </w:r>
    </w:p>
    <w:p>
      <w:pPr>
        <w:spacing w:after="0"/>
        <w:numPr>
          <w:ilvl w:val="0"/>
          <w:numId w:val="2"/>
        </w:numPr>
      </w:pPr>
      <w:r>
        <w:rPr/>
        <w:t xml:space="preserve">Modèles alternatifs d'enseignement-apprentissage
</w:t>
      </w:r>
    </w:p>
    <w:p>
      <w:pPr>
        <w:spacing w:after="0"/>
        <w:numPr>
          <w:ilvl w:val="0"/>
          <w:numId w:val="2"/>
        </w:numPr>
      </w:pPr>
      <w:r>
        <w:rPr/>
        <w:t xml:space="preserve">Implications pratiques pour améliorer la qualité de l'éducation
</w:t>
      </w:r>
    </w:p>
    <w:p>
      <w:pPr>
        <w:numPr>
          <w:ilvl w:val="0"/>
          <w:numId w:val="2"/>
        </w:numPr>
      </w:pPr>
      <w:r>
        <w:rPr/>
        <w:t xml:space="preserve">Point de vue centré sur les élèves dans l'enseignement-apprentissage.</w:t>
      </w:r>
    </w:p>
    <w:p>
      <w:pPr>
        <w:pStyle w:val="Heading1"/>
      </w:pPr>
      <w:bookmarkStart w:id="6" w:name="_Toc6"/>
      <w:r>
        <w:t>Report location:</w:t>
      </w:r>
      <w:bookmarkEnd w:id="6"/>
    </w:p>
    <w:p>
      <w:hyperlink r:id="rId8" w:history="1">
        <w:r>
          <w:rPr>
            <w:color w:val="2980b9"/>
            <w:u w:val="single"/>
          </w:rPr>
          <w:t xml:space="preserve">https://www.fullpicture.app/item/9345d601467f0f32b3a8460cbddf0f85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8196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rudit.org/fr/revues/rse/2019-v45-n1-rse04867/1064607ar/" TargetMode="External"/><Relationship Id="rId8" Type="http://schemas.openxmlformats.org/officeDocument/2006/relationships/hyperlink" Target="https://www.fullpicture.app/item/9345d601467f0f32b3a8460cbddf0f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2024-01-08T13:51:15+01:00</dcterms:created>
  <dcterms:modified xsi:type="dcterms:W3CDTF">2024-01-08T13:51:15+01:00</dcterms:modified>
</cp:coreProperties>
</file>

<file path=docProps/custom.xml><?xml version="1.0" encoding="utf-8"?>
<Properties xmlns="http://schemas.openxmlformats.org/officeDocument/2006/custom-properties" xmlns:vt="http://schemas.openxmlformats.org/officeDocument/2006/docPropsVTypes"/>
</file>