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Production and characterization of slow pyrolysis biochar: influence of feedstock type and pyrolysis conditions</w:t>
      </w:r>
      <w:br/>
      <w:hyperlink r:id="rId7" w:history="1">
        <w:r>
          <w:rPr>
            <w:color w:val="2980b9"/>
            <w:u w:val="single"/>
          </w:rPr>
          <w:t xml:space="preserve">https://onlinelibrary.wiley.com/doi/epdf/10.1111/gcbb.12018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生物质种类和热解条件对慢热解生物炭的生产和特性有影响。</w:t>
      </w:r>
    </w:p>
    <w:p>
      <w:pPr>
        <w:jc w:val="both"/>
      </w:pPr>
      <w:r>
        <w:rPr/>
        <w:t xml:space="preserve">2. 生物炭可以改善土壤中污染物的迁移、生物利用度和毒性。</w:t>
      </w:r>
    </w:p>
    <w:p>
      <w:pPr>
        <w:jc w:val="both"/>
      </w:pPr>
      <w:r>
        <w:rPr/>
        <w:t xml:space="preserve">3. 不同类型的生物炭对铜离子和硫酸盐的吸附能力不同。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作为一篇关于慢速热解生物炭制备和表征的论文，该文章提供了一些有价值的信息。然而，在其内容中也存在一些问题。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首先，该文章可能存在偏见，因为它只考虑了特定的原料类型和热解条件。这可能导致结果不具有普适性，并且不能完全代表其他情况下的生物炭制备和表征。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其次，该文章可能存在片面报道，因为它只关注了生物炭对污染物的吸附能力，并没有探讨其他潜在应用领域。这可能导致读者对生物炭的整体价值产生误解。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此外，该文章可能存在无根据的主张或缺失考虑点。例如，在讨论生物炭对污染物吸附时，作者并没有考虑到生物炭本身是否会释放出有害化学物质。这种缺失可能导致读者忽略了使用生物炭时需要注意的风险。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最后，该文章可能存在宣传内容或偏袒现象。例如，在讨论不同原料类型对生物炭性质影响时，作者似乎更倾向于认为木材是最佳原料选择。这种偏袒可能导致读者忽略了其他原料类型的潜在优点。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综上所述，该文章提供了一些有价值的信息，但也存在一些问题。读者需要谨慎对待其中的结论，并注意到可能存在的偏见、片面报道、无根据的主张、缺失考虑点、宣传内容和偏袒现象。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feedstock types and pyrolysis conditions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applications beyond pollutant adsorption
</w:t>
      </w:r>
    </w:p>
    <w:p>
      <w:pPr>
        <w:spacing w:after="0"/>
        <w:numPr>
          <w:ilvl w:val="0"/>
          <w:numId w:val="2"/>
        </w:numPr>
      </w:pPr>
      <w:r>
        <w:rPr/>
        <w:t xml:space="preserve">Release of harmful chemicals from biochar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other feedstock advantages
</w:t>
      </w:r>
    </w:p>
    <w:p>
      <w:pPr>
        <w:spacing w:after="0"/>
        <w:numPr>
          <w:ilvl w:val="0"/>
          <w:numId w:val="2"/>
        </w:numPr>
      </w:pPr>
      <w:r>
        <w:rPr/>
        <w:t xml:space="preserve">Unsubstantiated claims or missing considerations
</w:t>
      </w:r>
    </w:p>
    <w:p>
      <w:pPr>
        <w:numPr>
          <w:ilvl w:val="0"/>
          <w:numId w:val="2"/>
        </w:numPr>
      </w:pPr>
      <w:r>
        <w:rPr/>
        <w:t xml:space="preserve">Promotion or bias towards certain feedstock types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https://www.fullpicture.app/item/9320797edc63ef758b2539c60c02a296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7E2DD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epdf/10.1111/gcbb.12018" TargetMode="External"/><Relationship Id="rId8" Type="http://schemas.openxmlformats.org/officeDocument/2006/relationships/hyperlink" Target="https://www.fullpicture.app/item/9320797edc63ef758b2539c60c02a29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2023-12-24T14:17:52+01:00</dcterms:created>
  <dcterms:modified xsi:type="dcterms:W3CDTF">2023-12-24T14:17:52+01:00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