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Las cinco luces de alarma que se han encendido en los mercados con el colapso del Silicon Valley Bank</w:t>
      </w:r>
      <w:br/>
      <w:hyperlink r:id="rId7" w:history="1">
        <w:r>
          <w:rPr>
            <w:color w:val="2980b9"/>
            <w:u w:val="single"/>
          </w:rPr>
          <w:t xml:space="preserve">https://www.eldiario.es/economia/cinco-luces-alarma-han-encendido-mercados-colapso-silicon-valley-bank_1_10029391.html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El colapso del Silicon Valley Bank ha encendido cinco luces de alarma en los mercados, señalando la amenaza de una recesión económica en Estados Unidos y Europa.</w:t>
      </w:r>
    </w:p>
    <w:p>
      <w:pPr>
        <w:jc w:val="both"/>
      </w:pPr>
      <w:r>
        <w:rPr/>
        <w:t xml:space="preserve">2. La inestabilidad financiera obliga a los bancos centrales a replantearse las agresivas subidas de los tipos de interés, y Goldman Sachs ya no espera que la Reserva Federal realice un aumento de tipos en su reunión del 22 de marzo.</w:t>
      </w:r>
    </w:p>
    <w:p>
      <w:pPr>
        <w:jc w:val="both"/>
      </w:pPr>
      <w:r>
        <w:rPr/>
        <w:t xml:space="preserve">3. La agresividad del Banco Central Europeo asume el riesgo de recesión y mayor desempleo, pero el primer gran susto de esta crisis no ha sido por el daño a los hogares hipotecados o por el golpe a las pequeñas y medianas empresas, sino por la quiebra del banco especializado en start ups tecnológicas y otros desequilibrios en entidades financieras.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presenta una visión alarmista sobre las consecuencias del colapso del Silicon Valley Bank y las turbulencias en el sector bancario. Sin embargo, no proporciona suficiente evidencia para respaldar sus afirmaciones de que estas señalan la amenaza de una recesión económica en Estados Unidos y Europa.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El artículo también parece tener un sesgo anti-bancario, sugiriendo que los bancos centrales deberían reconsiderar sus agresivas subidas de tipos de interés debido a la inestabilidad financiera. Sin embargo, no se exploran los argumentos a favor de estas subidas, como la necesidad de controlar la inflación y mantener la estabilidad financiera a largo plazo.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el artículo parece basarse en informes unilaterales de Goldman Sachs y otras firmas de inversión sin proporcionar una visión más amplia del panorama económico actual. También falta información sobre las posibles soluciones o medidas que podrían tomar los bancos centrales para abordar estos problemas.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general, el artículo parece estar sesgado hacia una visión negativa y alarmista del panorama económico actual sin proporcionar suficiente evidencia o perspectiva equilibrada. Se recomienda buscar fuentes adicionales para obtener una comprensión más completa del tema.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Perspectivas económicas actuales de Estados Unidos y Europa
</w:t>
      </w:r>
    </w:p>
    <w:p>
      <w:pPr>
        <w:spacing w:after="0"/>
        <w:numPr>
          <w:ilvl w:val="0"/>
          <w:numId w:val="2"/>
        </w:numPr>
      </w:pPr>
      <w:r>
        <w:rPr/>
        <w:t xml:space="preserve">Argumentos a favor de las subidas de tipos de interés
</w:t>
      </w:r>
    </w:p>
    <w:p>
      <w:pPr>
        <w:spacing w:after="0"/>
        <w:numPr>
          <w:ilvl w:val="0"/>
          <w:numId w:val="2"/>
        </w:numPr>
      </w:pPr>
      <w:r>
        <w:rPr/>
        <w:t xml:space="preserve">Soluciones para la inestabilidad financiera en el sector bancario
</w:t>
      </w:r>
    </w:p>
    <w:p>
      <w:pPr>
        <w:spacing w:after="0"/>
        <w:numPr>
          <w:ilvl w:val="0"/>
          <w:numId w:val="2"/>
        </w:numPr>
      </w:pPr>
      <w:r>
        <w:rPr/>
        <w:t xml:space="preserve">Análisis de la situación del Silicon Valley Bank
</w:t>
      </w:r>
    </w:p>
    <w:p>
      <w:pPr>
        <w:spacing w:after="0"/>
        <w:numPr>
          <w:ilvl w:val="0"/>
          <w:numId w:val="2"/>
        </w:numPr>
      </w:pPr>
      <w:r>
        <w:rPr/>
        <w:t xml:space="preserve">Perspectivas de Goldman Sachs sobre la economía global
</w:t>
      </w:r>
    </w:p>
    <w:p>
      <w:pPr>
        <w:numPr>
          <w:ilvl w:val="0"/>
          <w:numId w:val="2"/>
        </w:numPr>
      </w:pPr>
      <w:r>
        <w:rPr/>
        <w:t xml:space="preserve">Impacto de la inestabilidad financiera en la economía real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https://www.fullpicture.app/item/92f3ec37495ba752c26055321ce644dc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07C7E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ldiario.es/economia/cinco-luces-alarma-han-encendido-mercados-colapso-silicon-valley-bank_1_10029391.html" TargetMode="External"/><Relationship Id="rId8" Type="http://schemas.openxmlformats.org/officeDocument/2006/relationships/hyperlink" Target="https://www.fullpicture.app/item/92f3ec37495ba752c26055321ce644d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2023-12-05T12:15:27+01:00</dcterms:created>
  <dcterms:modified xsi:type="dcterms:W3CDTF">2023-12-05T12:15:27+01:00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