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[2303.16593] Exploring the Design Space of Employing AI-Generated Content for Augmented Reality Display</w:t>
      </w:r>
      <w:br/>
      <w:hyperlink r:id="rId7" w:history="1">
        <w:r>
          <w:rPr>
            <w:color w:val="2980b9"/>
            <w:u w:val="single"/>
          </w:rPr>
          <w:t xml:space="preserve">https://arxiv.org/abs/2303.16593</w:t>
        </w:r>
      </w:hyperlink>
    </w:p>
    <w:p>
      <w:pPr>
        <w:pStyle w:val="Heading1"/>
      </w:pPr>
      <w:bookmarkStart w:id="2" w:name="_Toc2"/>
      <w:r>
        <w:t>Article summary:</w:t>
      </w:r>
      <w:bookmarkEnd w:id="2"/>
    </w:p>
    <w:p>
      <w:pPr>
        <w:jc w:val="both"/>
      </w:pPr>
      <w:r>
        <w:rPr/>
        <w:t xml:space="preserve">1. The rapid advances in Artificial Intelligence (AI) have made it possible to automatically generate media content for Augmented Reality (AR).</w:t>
      </w:r>
    </w:p>
    <w:p>
      <w:pPr>
        <w:jc w:val="both"/>
      </w:pPr>
      <w:r>
        <w:rPr/>
        <w:t xml:space="preserve">2. This paper explores the design space for projecting AI-generated image and text into an AR display.</w:t>
      </w:r>
    </w:p>
    <w:p>
      <w:pPr>
        <w:jc w:val="both"/>
      </w:pPr>
      <w:r>
        <w:rPr/>
        <w:t xml:space="preserve">3. The authors suggest a "user-function-environment" design thinking approach and identify potential applications for combining AI-generated content and 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"Exploring the Design Space of Employing AI-Generated Content for Augmented Reality Display" discusses the potential use of AI-generated content (AIGC) in augmented reality (AR) displays. The authors argue that with advancements in AI, media content can now be automatically generated by software, and this opens up new possibilities for incorporating AIGC into AR.</w:t>
      </w:r>
    </w:p>
    <w:p>
      <w:pPr>
        <w:jc w:val="both"/>
      </w:pPr>
      <w:r>
        <w:rPr/>
        <w:t xml:space="preserve"/>
      </w:r>
    </w:p>
    <w:p>
      <w:pPr>
        <w:jc w:val="both"/>
      </w:pPr>
      <w:r>
        <w:rPr/>
        <w:t xml:space="preserve">One potential bias in this article is the assumption that AI-generated content is of high quality. The authors mention that the quality of AIGC is ever-improving, but they do not provide any evidence or examples to support this claim. It would have been helpful to include some empirical data or comparisons between human-generated and AI-generated content to validate this assertion.</w:t>
      </w:r>
    </w:p>
    <w:p>
      <w:pPr>
        <w:jc w:val="both"/>
      </w:pPr>
      <w:r>
        <w:rPr/>
        <w:t xml:space="preserve"/>
      </w:r>
    </w:p>
    <w:p>
      <w:pPr>
        <w:jc w:val="both"/>
      </w:pPr>
      <w:r>
        <w:rPr/>
        <w:t xml:space="preserve">Another bias in the article is its focus on the positive aspects and potential applications of combining AIGC and AR. While it briefly mentions that there may be challenges and risks associated with using AIGC in AR displays, such as ethical concerns or issues with accuracy, these potential drawbacks are not explored in depth. It would have been beneficial to discuss these risks more extensively and consider counterarguments or alternative perspectives.</w:t>
      </w:r>
    </w:p>
    <w:p>
      <w:pPr>
        <w:jc w:val="both"/>
      </w:pPr>
      <w:r>
        <w:rPr/>
        <w:t xml:space="preserve"/>
      </w:r>
    </w:p>
    <w:p>
      <w:pPr>
        <w:jc w:val="both"/>
      </w:pPr>
      <w:r>
        <w:rPr/>
        <w:t xml:space="preserve">Additionally, the article lacks a comprehensive analysis of the limitations and constraints of using AIGC in AR displays. For example, it does not address issues related to copyright infringement or intellectual property rights when using AI-generated images or text. Furthermore, it does not discuss potential biases or inaccuracies that may arise from relying solely on AI-generated content.</w:t>
      </w:r>
    </w:p>
    <w:p>
      <w:pPr>
        <w:jc w:val="both"/>
      </w:pPr>
      <w:r>
        <w:rPr/>
        <w:t xml:space="preserve"/>
      </w:r>
    </w:p>
    <w:p>
      <w:pPr>
        <w:jc w:val="both"/>
      </w:pPr>
      <w:r>
        <w:rPr/>
        <w:t xml:space="preserve">The article also lacks a balanced presentation of both sides of the argument. It primarily focuses on the benefits and possibilities of employing AIGC in AR displays without adequately addressing potential drawbacks or limitations. This one-sided reporting undermines the credibility and objectivity of the article.</w:t>
      </w:r>
    </w:p>
    <w:p>
      <w:pPr>
        <w:jc w:val="both"/>
      </w:pPr>
      <w:r>
        <w:rPr/>
        <w:t xml:space="preserve"/>
      </w:r>
    </w:p>
    <w:p>
      <w:pPr>
        <w:jc w:val="both"/>
      </w:pPr>
      <w:r>
        <w:rPr/>
        <w:t xml:space="preserve">Furthermore, there is a lack of evidence provided for some claims made in the article. For instance, when discussing potential applications for combining AIGC and AR, no concrete examples or case studies are provided to support these claims. Including empirical evidence or real-world examples would have strengthened the arguments presented.</w:t>
      </w:r>
    </w:p>
    <w:p>
      <w:pPr>
        <w:jc w:val="both"/>
      </w:pPr>
      <w:r>
        <w:rPr/>
        <w:t xml:space="preserve"/>
      </w:r>
    </w:p>
    <w:p>
      <w:pPr>
        <w:jc w:val="both"/>
      </w:pPr>
      <w:r>
        <w:rPr/>
        <w:t xml:space="preserve">Overall, the article appears to have a promotional tone, advocating for the use of AIGC in AR displays without critically examining its limitations or potential risks. It lacks a balanced analysis and fails to provide sufficient evidence for some of its claims. To improve the article's credibility and objectivity, it would be beneficial to address potential biases, consider counterarguments, provide more evidence, and present a more balanced perspective on the topic.</w:t>
      </w:r>
    </w:p>
    <w:p>
      <w:pPr>
        <w:pStyle w:val="Heading1"/>
      </w:pPr>
      <w:bookmarkStart w:id="5" w:name="_Toc5"/>
      <w:r>
        <w:t>Topics for further research:</w:t>
      </w:r>
      <w:bookmarkEnd w:id="5"/>
    </w:p>
    <w:p>
      <w:pPr>
        <w:spacing w:after="0"/>
        <w:numPr>
          <w:ilvl w:val="0"/>
          <w:numId w:val="2"/>
        </w:numPr>
      </w:pPr>
      <w:r>
        <w:rPr/>
        <w:t xml:space="preserve">Limitations of AI-generated content in augmented reality displays
</w:t>
      </w:r>
    </w:p>
    <w:p>
      <w:pPr>
        <w:spacing w:after="0"/>
        <w:numPr>
          <w:ilvl w:val="0"/>
          <w:numId w:val="2"/>
        </w:numPr>
      </w:pPr>
      <w:r>
        <w:rPr/>
        <w:t xml:space="preserve">Ethical concerns of using AI-generated content in AR
</w:t>
      </w:r>
    </w:p>
    <w:p>
      <w:pPr>
        <w:spacing w:after="0"/>
        <w:numPr>
          <w:ilvl w:val="0"/>
          <w:numId w:val="2"/>
        </w:numPr>
      </w:pPr>
      <w:r>
        <w:rPr/>
        <w:t xml:space="preserve">Accuracy and reliability of AI-generated content in AR
</w:t>
      </w:r>
    </w:p>
    <w:p>
      <w:pPr>
        <w:spacing w:after="0"/>
        <w:numPr>
          <w:ilvl w:val="0"/>
          <w:numId w:val="2"/>
        </w:numPr>
      </w:pPr>
      <w:r>
        <w:rPr/>
        <w:t xml:space="preserve">Copyright infringement and intellectual property rights in AI-generated content for AR
</w:t>
      </w:r>
    </w:p>
    <w:p>
      <w:pPr>
        <w:spacing w:after="0"/>
        <w:numPr>
          <w:ilvl w:val="0"/>
          <w:numId w:val="2"/>
        </w:numPr>
      </w:pPr>
      <w:r>
        <w:rPr/>
        <w:t xml:space="preserve">Biases and inaccuracies in AI-generated content for AR
</w:t>
      </w:r>
    </w:p>
    <w:p>
      <w:pPr>
        <w:numPr>
          <w:ilvl w:val="0"/>
          <w:numId w:val="2"/>
        </w:numPr>
      </w:pPr>
      <w:r>
        <w:rPr/>
        <w:t xml:space="preserve">Case studies or examples of AI-generated content in AR displays</w:t>
      </w:r>
    </w:p>
    <w:p>
      <w:pPr>
        <w:pStyle w:val="Heading1"/>
      </w:pPr>
      <w:bookmarkStart w:id="6" w:name="_Toc6"/>
      <w:r>
        <w:t>Report location:</w:t>
      </w:r>
      <w:bookmarkEnd w:id="6"/>
    </w:p>
    <w:p>
      <w:hyperlink r:id="rId8" w:history="1">
        <w:r>
          <w:rPr>
            <w:color w:val="2980b9"/>
            <w:u w:val="single"/>
          </w:rPr>
          <w:t xml:space="preserve">https://www.fullpicture.app/item/92f073811741ac7f1d652988cf336b57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D87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16593" TargetMode="External"/><Relationship Id="rId8" Type="http://schemas.openxmlformats.org/officeDocument/2006/relationships/hyperlink" Target="https://www.fullpicture.app/item/92f073811741ac7f1d652988cf336b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2023-12-14T22:14:50+01:00</dcterms:created>
  <dcterms:modified xsi:type="dcterms:W3CDTF">2023-12-14T22:14:50+01:00</dcterms:modified>
</cp:coreProperties>
</file>

<file path=docProps/custom.xml><?xml version="1.0" encoding="utf-8"?>
<Properties xmlns="http://schemas.openxmlformats.org/officeDocument/2006/custom-properties" xmlns:vt="http://schemas.openxmlformats.org/officeDocument/2006/docPropsVTypes"/>
</file>