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[2212.04356] Robust Speech Recognition via Large-Scale Weak Supervision</w:t>
      </w:r>
      <w:br/>
      <w:hyperlink r:id="rId7" w:history="1">
        <w:r>
          <w:rPr>
            <w:color w:val="2980b9"/>
            <w:u w:val="single"/>
          </w:rPr>
          <w:t xml:space="preserve">https://arxiv.org/abs/2212.04356</w:t>
        </w:r>
      </w:hyperlink>
    </w:p>
    <w:p>
      <w:pPr>
        <w:pStyle w:val="Heading1"/>
      </w:pPr>
      <w:bookmarkStart w:id="2" w:name="_Toc2"/>
      <w:r>
        <w:t>Article summary:</w:t>
      </w:r>
      <w:bookmarkEnd w:id="2"/>
    </w:p>
    <w:p>
      <w:pPr>
        <w:jc w:val="both"/>
      </w:pPr>
      <w:r>
        <w:rPr/>
        <w:t xml:space="preserve">1. 通过大规模弱监督训练实现鲁棒的语音识别：研究表明，通过简单地预测互联网上大量音频的转录文本进行训练，可以实现鲁棒的语音处理系统。当扩展到680,000小时的多语言和多任务监督时，所得到的模型在标准基准测试中具有良好的泛化能力，并且通常与之前完全监督结果相竞争，而无需任何微调。与人类相比，这些模型接近于其准确性和稳健性。</w:t>
      </w:r>
    </w:p>
    <w:p>
      <w:pPr>
        <w:jc w:val="both"/>
      </w:pPr>
      <w:r>
        <w:rPr/>
        <w:t xml:space="preserve"/>
      </w:r>
    </w:p>
    <w:p>
      <w:pPr>
        <w:jc w:val="both"/>
      </w:pPr>
      <w:r>
        <w:rPr/>
        <w:t xml:space="preserve">2. 零-shot迁移设置下的模型性能：这些经过大规模弱监督训练的模型在零-shot迁移设置下表现出色。它们不需要进行任何微调就可以在新任务上取得竞争性能。这意味着这些模型具有很强的泛化能力，并且可以适应不同领域和语言环境。</w:t>
      </w:r>
    </w:p>
    <w:p>
      <w:pPr>
        <w:jc w:val="both"/>
      </w:pPr>
      <w:r>
        <w:rPr/>
        <w:t xml:space="preserve"/>
      </w:r>
    </w:p>
    <w:p>
      <w:pPr>
        <w:jc w:val="both"/>
      </w:pPr>
      <w:r>
        <w:rPr/>
        <w:t xml:space="preserve">3. 提供基础工具促进鲁棒语音处理研究：为了进一步推动鲁棒语音处理领域的研究，作者发布了相关模型和推理代码。这将为后续工作提供一个基础，并促进更多关于鲁棒语音处理的研究。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数据集的来源和采集方式，这可能导致数据集中存在潜在的偏见。如果数据集主要来自特定类型的语音或特定地区的语音，那么模型在其他类型或地区的语音上的表现可能会受到限制。</w:t>
      </w:r>
    </w:p>
    <w:p>
      <w:pPr>
        <w:jc w:val="both"/>
      </w:pPr>
      <w:r>
        <w:rPr/>
        <w:t xml:space="preserve"/>
      </w:r>
    </w:p>
    <w:p>
      <w:pPr>
        <w:jc w:val="both"/>
      </w:pPr>
      <w:r>
        <w:rPr/>
        <w:t xml:space="preserve">2. 片面报道：文章强调了模型在零-shot迁移设置下与人类相媲美的准确性和鲁棒性，但没有提及模型在其他方面可能存在的局限性。例如，模型是否能够处理不同口音、语速、背景噪声等常见问题？这些问题对于实际应用中的语音识别系统至关重要。</w:t>
      </w:r>
    </w:p>
    <w:p>
      <w:pPr>
        <w:jc w:val="both"/>
      </w:pPr>
      <w:r>
        <w:rPr/>
        <w:t xml:space="preserve"/>
      </w:r>
    </w:p>
    <w:p>
      <w:pPr>
        <w:jc w:val="both"/>
      </w:pPr>
      <w:r>
        <w:rPr/>
        <w:t xml:space="preserve">3. 无根据的主张：文章声称通过大规模弱监督训练可以获得与全监督方法竞争力相当甚至更好的结果，但没有提供充分的证据来支持这一主张。缺乏对比实验和统计显著性测试使得读者难以确定该方法是否真正优于传统全监督方法。</w:t>
      </w:r>
    </w:p>
    <w:p>
      <w:pPr>
        <w:jc w:val="both"/>
      </w:pPr>
      <w:r>
        <w:rPr/>
        <w:t xml:space="preserve"/>
      </w:r>
    </w:p>
    <w:p>
      <w:pPr>
        <w:jc w:val="both"/>
      </w:pPr>
      <w:r>
        <w:rPr/>
        <w:t xml:space="preserve">4. 缺失的考虑点：文章没有讨论训练过程中可能出现的困难或挑战。例如，在使用大规模弱监督数据时，如何处理数据中的错误标注或噪声？这些问题对于模型的性能和鲁棒性可能产生重要影响。</w:t>
      </w:r>
    </w:p>
    <w:p>
      <w:pPr>
        <w:jc w:val="both"/>
      </w:pPr>
      <w:r>
        <w:rPr/>
        <w:t xml:space="preserve"/>
      </w:r>
    </w:p>
    <w:p>
      <w:pPr>
        <w:jc w:val="both"/>
      </w:pPr>
      <w:r>
        <w:rPr/>
        <w:t xml:space="preserve">5. 所提出主张的缺失证据：文章没有提供足够的实验证据来支持其主张。例如，没有给出模型在不同语种、任务和数据集上的详细结果和分析。这使得读者难以评估该方法在不同情况下的适用性和效果。</w:t>
      </w:r>
    </w:p>
    <w:p>
      <w:pPr>
        <w:jc w:val="both"/>
      </w:pPr>
      <w:r>
        <w:rPr/>
        <w:t xml:space="preserve"/>
      </w:r>
    </w:p>
    <w:p>
      <w:pPr>
        <w:jc w:val="both"/>
      </w:pPr>
      <w:r>
        <w:rPr/>
        <w:t xml:space="preserve">6. 未探索的反驳：文章没有探讨其他研究中可能存在的反驳观点或争议。这种选择性地呈现只有正面结果而忽略了潜在负面结果可能导致读者对该方法的真实有效性产生怀疑。</w:t>
      </w:r>
    </w:p>
    <w:p>
      <w:pPr>
        <w:jc w:val="both"/>
      </w:pPr>
      <w:r>
        <w:rPr/>
        <w:t xml:space="preserve"/>
      </w:r>
    </w:p>
    <w:p>
      <w:pPr>
        <w:jc w:val="both"/>
      </w:pPr>
      <w:r>
        <w:rPr/>
        <w:t xml:space="preserve">7. 宣传内容：文章强调了发布模型和推动进一步研究的意图，但没有充分讨论该方法可能带来的风险或局限性。例如，大规模弱监督训练是否会引入更多噪声和错误标注？这些问题需要被认真考虑并进行充分讨论。</w:t>
      </w:r>
    </w:p>
    <w:p>
      <w:pPr>
        <w:jc w:val="both"/>
      </w:pPr>
      <w:r>
        <w:rPr/>
        <w:t xml:space="preserve"/>
      </w:r>
    </w:p>
    <w:p>
      <w:pPr>
        <w:jc w:val="both"/>
      </w:pPr>
      <w:r>
        <w:rPr/>
        <w:t xml:space="preserve">8. 偏袒：文章没有平等地呈现双方观点或其他相关研究成果。这种偏袒可能导致读者对该方法过于乐观或忽视了其他可能的解决方案。</w:t>
      </w:r>
    </w:p>
    <w:p>
      <w:pPr>
        <w:jc w:val="both"/>
      </w:pPr>
      <w:r>
        <w:rPr/>
        <w:t xml:space="preserve"/>
      </w:r>
    </w:p>
    <w:p>
      <w:pPr>
        <w:jc w:val="both"/>
      </w:pPr>
      <w:r>
        <w:rPr/>
        <w:t xml:space="preserve">综上所述，上述文章存在一些潜在的问题和局限性，需要更多的实验证据和全面的讨论来支持其主张。读者应该保持审慎并考虑其他相关研究成果。</w:t>
      </w:r>
    </w:p>
    <w:p>
      <w:pPr>
        <w:pStyle w:val="Heading1"/>
      </w:pPr>
      <w:bookmarkStart w:id="5" w:name="_Toc5"/>
      <w:r>
        <w:t>Topics for further research:</w:t>
      </w:r>
      <w:bookmarkEnd w:id="5"/>
    </w:p>
    <w:p>
      <w:pPr>
        <w:spacing w:after="0"/>
        <w:numPr>
          <w:ilvl w:val="0"/>
          <w:numId w:val="2"/>
        </w:numPr>
      </w:pPr>
      <w:r>
        <w:rPr/>
        <w:t xml:space="preserve">数据集来源和采集方式
</w:t>
      </w:r>
    </w:p>
    <w:p>
      <w:pPr>
        <w:spacing w:after="0"/>
        <w:numPr>
          <w:ilvl w:val="0"/>
          <w:numId w:val="2"/>
        </w:numPr>
      </w:pPr>
      <w:r>
        <w:rPr/>
        <w:t xml:space="preserve">模型的局限性和应对常见问题的能力
</w:t>
      </w:r>
    </w:p>
    <w:p>
      <w:pPr>
        <w:spacing w:after="0"/>
        <w:numPr>
          <w:ilvl w:val="0"/>
          <w:numId w:val="2"/>
        </w:numPr>
      </w:pPr>
      <w:r>
        <w:rPr/>
        <w:t xml:space="preserve">大规模弱监督训练与全监督方法的比较
</w:t>
      </w:r>
    </w:p>
    <w:p>
      <w:pPr>
        <w:spacing w:after="0"/>
        <w:numPr>
          <w:ilvl w:val="0"/>
          <w:numId w:val="2"/>
        </w:numPr>
      </w:pPr>
      <w:r>
        <w:rPr/>
        <w:t xml:space="preserve">处理数据中的错误标注和噪声的方法
</w:t>
      </w:r>
    </w:p>
    <w:p>
      <w:pPr>
        <w:spacing w:after="0"/>
        <w:numPr>
          <w:ilvl w:val="0"/>
          <w:numId w:val="2"/>
        </w:numPr>
      </w:pPr>
      <w:r>
        <w:rPr/>
        <w:t xml:space="preserve">模型在不同语种、任务和数据集上的效果
</w:t>
      </w:r>
    </w:p>
    <w:p>
      <w:pPr>
        <w:numPr>
          <w:ilvl w:val="0"/>
          <w:numId w:val="2"/>
        </w:numPr>
      </w:pPr>
      <w:r>
        <w:rPr/>
        <w:t xml:space="preserve">其他研究中的反驳观点和争议</w:t>
      </w:r>
    </w:p>
    <w:p>
      <w:pPr>
        <w:pStyle w:val="Heading1"/>
      </w:pPr>
      <w:bookmarkStart w:id="6" w:name="_Toc6"/>
      <w:r>
        <w:t>Report location:</w:t>
      </w:r>
      <w:bookmarkEnd w:id="6"/>
    </w:p>
    <w:p>
      <w:hyperlink r:id="rId8" w:history="1">
        <w:r>
          <w:rPr>
            <w:color w:val="2980b9"/>
            <w:u w:val="single"/>
          </w:rPr>
          <w:t xml:space="preserve">https://www.fullpicture.app/item/92c9342d659a2dda6afe1be341a6b462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2E5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2.04356" TargetMode="External"/><Relationship Id="rId8" Type="http://schemas.openxmlformats.org/officeDocument/2006/relationships/hyperlink" Target="https://www.fullpicture.app/item/92c9342d659a2dda6afe1be341a6b4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2023-09-11T18:38:05+02:00</dcterms:created>
  <dcterms:modified xsi:type="dcterms:W3CDTF">2023-09-11T18:38:05+02:00</dcterms:modified>
</cp:coreProperties>
</file>

<file path=docProps/custom.xml><?xml version="1.0" encoding="utf-8"?>
<Properties xmlns="http://schemas.openxmlformats.org/officeDocument/2006/custom-properties" xmlns:vt="http://schemas.openxmlformats.org/officeDocument/2006/docPropsVTypes"/>
</file>