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Crystals | Free Full-Text | Tunable Martensitic Transformation and Magnetic Properties of Sm-Doped NiMnSn Ferromagnetic Shape Memory Alloys</w:t>
      </w:r>
      <w:br/>
      <w:hyperlink r:id="rId7" w:history="1">
        <w:r>
          <w:rPr>
            <w:color w:val="2980b9"/>
            <w:u w:val="single"/>
          </w:rPr>
          <w:t xml:space="preserve">https://www.mdpi.com/2073-4352/11/9/1115</w:t>
        </w:r>
      </w:hyperlink>
    </w:p>
    <w:p>
      <w:pPr>
        <w:pStyle w:val="Heading1"/>
      </w:pPr>
      <w:bookmarkStart w:id="2" w:name="_Toc2"/>
      <w:r>
        <w:t>Article summary:</w:t>
      </w:r>
      <w:bookmarkEnd w:id="2"/>
    </w:p>
    <w:p>
      <w:pPr>
        <w:jc w:val="both"/>
      </w:pPr>
      <w:r>
        <w:rPr/>
        <w:t xml:space="preserve">1. 本研究探讨了Sm掺杂对NiMnSn铁磁形状记忆合金的马氏体相变和磁性能的影响。实验结果显示，随着Sm掺杂量的增加，马氏体相变温度显著提高，并且在Sm = 3 at.%时超过室温。</w:t>
      </w:r>
    </w:p>
    <w:p>
      <w:pPr>
        <w:jc w:val="both"/>
      </w:pPr>
      <w:r>
        <w:rPr/>
        <w:t xml:space="preserve">2. Ni43Mn45SmSn11合金表现出磁结构转变，导致在接近室温时出现较大的磁热效应。Ni43Mn45SmSn11合金具有热滞回线存在和亚稳态行为，证实了一级磁结构转变的发生。</w:t>
      </w:r>
    </w:p>
    <w:p>
      <w:pPr>
        <w:jc w:val="both"/>
      </w:pPr>
      <w:r>
        <w:rPr/>
        <w:t xml:space="preserve">3. 在0-5 T的磁场变化下，Ni43Mn45SmSn11合金的磁熵变达到20 J·kg−1·K−1，制冷容量达到约162 J·Kg−1。</w:t>
      </w:r>
    </w:p>
    <w:p>
      <w:pPr>
        <w:jc w:val="both"/>
      </w:pPr>
      <w:r>
        <w:rPr/>
        <w:t xml:space="preserve"/>
      </w:r>
    </w:p>
    <w:p>
      <w:pPr>
        <w:jc w:val="both"/>
      </w:pPr>
      <w:r>
        <w:rPr/>
        <w:t xml:space="preserve">总结：本文主要介绍了通过Sm掺杂来调节NiMnSn铁磁形状记忆合金的马氏体相变和磁性能。实验结果表明，随着Sm掺杂量的增加，马氏体相变温度提高，并且在一定条件下可以实现室温以上的相变温度。此外，该合金还展示了较大的磁热效应和磁结构转变行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对于这篇文章的批判性分析，我们需要注意以下几个方面：</w:t>
      </w:r>
    </w:p>
    <w:p>
      <w:pPr>
        <w:jc w:val="both"/>
      </w:pPr>
      <w:r>
        <w:rPr/>
        <w:t xml:space="preserve"/>
      </w:r>
    </w:p>
    <w:p>
      <w:pPr>
        <w:jc w:val="both"/>
      </w:pPr>
      <w:r>
        <w:rPr/>
        <w:t xml:space="preserve">1. 潜在偏见及其来源：文章没有明确提到作者的背景和利益关系，这可能导致潜在的偏见。例如，如果作者有与所研究材料相关的专利或商业利益，他们可能倾向于宣传该材料的优点而忽略其缺点。</w:t>
      </w:r>
    </w:p>
    <w:p>
      <w:pPr>
        <w:jc w:val="both"/>
      </w:pPr>
      <w:r>
        <w:rPr/>
        <w:t xml:space="preserve"/>
      </w:r>
    </w:p>
    <w:p>
      <w:pPr>
        <w:jc w:val="both"/>
      </w:pPr>
      <w:r>
        <w:rPr/>
        <w:t xml:space="preserve">2. 片面报道：文章只关注了Sm掺杂对NiMnSn合金马氏体转变温度和磁性能的影响，但没有提及其他可能影响合金性能的因素。这种片面报道可能导致读者对该合金整体性能的误解。</w:t>
      </w:r>
    </w:p>
    <w:p>
      <w:pPr>
        <w:jc w:val="both"/>
      </w:pPr>
      <w:r>
        <w:rPr/>
        <w:t xml:space="preserve"/>
      </w:r>
    </w:p>
    <w:p>
      <w:pPr>
        <w:jc w:val="both"/>
      </w:pPr>
      <w:r>
        <w:rPr/>
        <w:t xml:space="preserve">3. 无根据的主张：文章声称通过适当元素掺杂可以有效改善NiMnSn合金的马氏体转变温度，但没有提供实验证据来支持这一主张。缺乏实验证据使得读者难以相信该主张的可靠性。</w:t>
      </w:r>
    </w:p>
    <w:p>
      <w:pPr>
        <w:jc w:val="both"/>
      </w:pPr>
      <w:r>
        <w:rPr/>
        <w:t xml:space="preserve"/>
      </w:r>
    </w:p>
    <w:p>
      <w:pPr>
        <w:jc w:val="both"/>
      </w:pPr>
      <w:r>
        <w:rPr/>
        <w:t xml:space="preserve">4. 缺失的考虑点：文章没有讨论其他可能影响NiMnSn合金性能的因素，如晶格缺陷、晶粒尺寸等。这些因素对合金性能有重要影响，但在文章中被忽略了。</w:t>
      </w:r>
    </w:p>
    <w:p>
      <w:pPr>
        <w:jc w:val="both"/>
      </w:pPr>
      <w:r>
        <w:rPr/>
        <w:t xml:space="preserve"/>
      </w:r>
    </w:p>
    <w:p>
      <w:pPr>
        <w:jc w:val="both"/>
      </w:pPr>
      <w:r>
        <w:rPr/>
        <w:t xml:space="preserve">5. 所提出主张的缺失证据：文章声称Ni43Mn45SmSn11合金表现出磁结构转变和大的磁熵变效应，但没有提供实验证据来支持这一主张。缺乏实验证据使得读者难以相信该主张的可靠性。</w:t>
      </w:r>
    </w:p>
    <w:p>
      <w:pPr>
        <w:jc w:val="both"/>
      </w:pPr>
      <w:r>
        <w:rPr/>
        <w:t xml:space="preserve"/>
      </w:r>
    </w:p>
    <w:p>
      <w:pPr>
        <w:jc w:val="both"/>
      </w:pPr>
      <w:r>
        <w:rPr/>
        <w:t xml:space="preserve">6. 未探索的反驳：文章没有探讨可能存在的反驳观点或其他解释。这种未探索的反驳可能导致读者对该研究结果的全面性产生质疑。</w:t>
      </w:r>
    </w:p>
    <w:p>
      <w:pPr>
        <w:jc w:val="both"/>
      </w:pPr>
      <w:r>
        <w:rPr/>
        <w:t xml:space="preserve"/>
      </w:r>
    </w:p>
    <w:p>
      <w:pPr>
        <w:jc w:val="both"/>
      </w:pPr>
      <w:r>
        <w:rPr/>
        <w:t xml:space="preserve">7. 宣传内容和偏袒：文章过于强调Ni43Mn45SmSn11合金在室温附近具有较大的磁熵变效应和制冷能力，而忽略了其他可能具有类似性能的材料。这种宣传内容和偏袒可能导致读者对该合金的实际应用前景产生误解。</w:t>
      </w:r>
    </w:p>
    <w:p>
      <w:pPr>
        <w:jc w:val="both"/>
      </w:pPr>
      <w:r>
        <w:rPr/>
        <w:t xml:space="preserve"/>
      </w:r>
    </w:p>
    <w:p>
      <w:pPr>
        <w:jc w:val="both"/>
      </w:pPr>
      <w:r>
        <w:rPr/>
        <w:t xml:space="preserve">8. 是否注意到可能的风险：文章没有提及任何与Ni43Mn45SmSn11合金相关的潜在风险或限制。这种忽略可能导致读者对该合金使用时可能面临的问题缺乏充分了解。</w:t>
      </w:r>
    </w:p>
    <w:p>
      <w:pPr>
        <w:jc w:val="both"/>
      </w:pPr>
      <w:r>
        <w:rPr/>
        <w:t xml:space="preserve"/>
      </w:r>
    </w:p>
    <w:p>
      <w:pPr>
        <w:jc w:val="both"/>
      </w:pPr>
      <w:r>
        <w:rPr/>
        <w:t xml:space="preserve">9. 没有平等地呈现双方：文章只关注了Ni43Mn45SmSn11合金的优点，而没有平等地呈现其缺点或与之竞争的其他材料。这种不平等的呈现可能导致读者对该合金的实际价值产生误解。</w:t>
      </w:r>
    </w:p>
    <w:p>
      <w:pPr>
        <w:jc w:val="both"/>
      </w:pPr>
      <w:r>
        <w:rPr/>
        <w:t xml:space="preserve"/>
      </w:r>
    </w:p>
    <w:p>
      <w:pPr>
        <w:jc w:val="both"/>
      </w:pPr>
      <w:r>
        <w:rPr/>
        <w:t xml:space="preserve">综上所述，这篇文章存在一些潜在的问题和缺陷，需要更全面和客观地评估NiMnSn合金的性能和应用前景。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其他可能影响合金性能的因素
</w:t>
      </w:r>
    </w:p>
    <w:p>
      <w:pPr>
        <w:spacing w:after="0"/>
        <w:numPr>
          <w:ilvl w:val="0"/>
          <w:numId w:val="2"/>
        </w:numPr>
      </w:pPr>
      <w:r>
        <w:rPr/>
        <w:t xml:space="preserve">缺乏实验证据支持的主张
</w:t>
      </w:r>
    </w:p>
    <w:p>
      <w:pPr>
        <w:spacing w:after="0"/>
        <w:numPr>
          <w:ilvl w:val="0"/>
          <w:numId w:val="2"/>
        </w:numPr>
      </w:pPr>
      <w:r>
        <w:rPr/>
        <w:t xml:space="preserve">忽略了其他可能影响合金性能的因素
</w:t>
      </w:r>
    </w:p>
    <w:p>
      <w:pPr>
        <w:spacing w:after="0"/>
        <w:numPr>
          <w:ilvl w:val="0"/>
          <w:numId w:val="2"/>
        </w:numPr>
      </w:pPr>
      <w:r>
        <w:rPr/>
        <w:t xml:space="preserve">缺乏实验证据支持的主张
</w:t>
      </w:r>
    </w:p>
    <w:p>
      <w:pPr>
        <w:spacing w:after="0"/>
        <w:numPr>
          <w:ilvl w:val="0"/>
          <w:numId w:val="2"/>
        </w:numPr>
      </w:pPr>
      <w:r>
        <w:rPr/>
        <w:t xml:space="preserve">未探索的反驳观点或其他解释
</w:t>
      </w:r>
    </w:p>
    <w:p>
      <w:pPr>
        <w:spacing w:after="0"/>
        <w:numPr>
          <w:ilvl w:val="0"/>
          <w:numId w:val="2"/>
        </w:numPr>
      </w:pPr>
      <w:r>
        <w:rPr/>
        <w:t xml:space="preserve">宣传内容和偏袒
</w:t>
      </w:r>
    </w:p>
    <w:p>
      <w:pPr>
        <w:spacing w:after="0"/>
        <w:numPr>
          <w:ilvl w:val="0"/>
          <w:numId w:val="2"/>
        </w:numPr>
      </w:pPr>
      <w:r>
        <w:rPr/>
        <w:t xml:space="preserve">潜在风险或限制的忽略
</w:t>
      </w:r>
    </w:p>
    <w:p>
      <w:pPr>
        <w:numPr>
          <w:ilvl w:val="0"/>
          <w:numId w:val="2"/>
        </w:numPr>
      </w:pPr>
      <w:r>
        <w:rPr/>
        <w:t xml:space="preserve">不平等地呈现双方的观点
通过对这些关键短语的搜索，用户可以找到更多关于这些方面的信息，以更全面地评估文章的内容。</w:t>
      </w:r>
    </w:p>
    <w:p>
      <w:pPr>
        <w:pStyle w:val="Heading1"/>
      </w:pPr>
      <w:bookmarkStart w:id="6" w:name="_Toc6"/>
      <w:r>
        <w:t>Report location:</w:t>
      </w:r>
      <w:bookmarkEnd w:id="6"/>
    </w:p>
    <w:p>
      <w:hyperlink r:id="rId8" w:history="1">
        <w:r>
          <w:rPr>
            <w:color w:val="2980b9"/>
            <w:u w:val="single"/>
          </w:rPr>
          <w:t xml:space="preserve">https://www.fullpicture.app/item/92933e84e95dc4f809f55b182148fd1c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A53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52/11/9/1115" TargetMode="External"/><Relationship Id="rId8" Type="http://schemas.openxmlformats.org/officeDocument/2006/relationships/hyperlink" Target="https://www.fullpicture.app/item/92933e84e95dc4f809f55b182148fd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2023-09-04T11:58:53+02:00</dcterms:created>
  <dcterms:modified xsi:type="dcterms:W3CDTF">2023-09-04T11:58:53+02:00</dcterms:modified>
</cp:coreProperties>
</file>

<file path=docProps/custom.xml><?xml version="1.0" encoding="utf-8"?>
<Properties xmlns="http://schemas.openxmlformats.org/officeDocument/2006/custom-properties" xmlns:vt="http://schemas.openxmlformats.org/officeDocument/2006/docPropsVTypes"/>
</file>