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Council tax needs urgent reform – not being frozen in time in 1991 | Institute for Fiscal Studies</w:t>
      </w:r>
      <w:br/>
      <w:hyperlink r:id="rId7" w:history="1">
        <w:r>
          <w:rPr>
            <w:color w:val="2980b9"/>
            <w:u w:val="single"/>
          </w:rPr>
          <w:t xml:space="preserve">https://ifs.org.uk/articles/council-tax-needs-urgent-reform-not-being-frozen-time-1991</w:t>
        </w:r>
      </w:hyperlink>
    </w:p>
    <w:p>
      <w:pPr>
        <w:pStyle w:val="Heading1"/>
      </w:pPr>
      <w:bookmarkStart w:id="2" w:name="_Toc2"/>
      <w:r>
        <w:t>Article summary:</w:t>
      </w:r>
      <w:bookmarkEnd w:id="2"/>
    </w:p>
    <w:p>
      <w:pPr>
        <w:jc w:val="both"/>
      </w:pPr>
      <w:r>
        <w:rPr/>
        <w:t xml:space="preserve">1. The Conservatives have ruled out revaluing and reforming council tax in England, which is currently based on property values from 1991, leading to unfairness and inefficiency in the tax system.</w:t>
      </w:r>
    </w:p>
    <w:p>
      <w:pPr>
        <w:jc w:val="both"/>
      </w:pPr>
      <w:r>
        <w:rPr/>
        <w:t xml:space="preserve">2. The pledge not to increase stamp duty land tax is seen as sensible, as it is considered economically damaging and hinders both the housing and labor market.</w:t>
      </w:r>
    </w:p>
    <w:p>
      <w:pPr>
        <w:jc w:val="both"/>
      </w:pPr>
      <w:r>
        <w:rPr/>
        <w:t xml:space="preserve">3. Revaluing and reforming council tax could lead to fairer taxation, with lower bills for households in the North and Midlands, while increasing bills for those in London and nearby areas. It would also make the tax system more proportional to property value, benefiting low and middle income households at the expense of high income households.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from the Institute for Fiscal Studies provides a critical analysis of the current council tax system in England and the Conservative Party's decision to rule out revaluing and reforming it. The author argues that the council tax system is outdated, regressive, and in need of urgent reform. They highlight the fact that property values have increased significantly since 1991, leading to disparities in tax payments across different regions. The author also criticizes the pledge not to increase stamp duty land tax, which they argue is economically damaging.</w:t>
      </w:r>
    </w:p>
    <w:p>
      <w:pPr>
        <w:jc w:val="both"/>
      </w:pPr>
      <w:r>
        <w:rPr/>
        <w:t xml:space="preserve"/>
      </w:r>
    </w:p>
    <w:p>
      <w:pPr>
        <w:jc w:val="both"/>
      </w:pPr>
      <w:r>
        <w:rPr/>
        <w:t xml:space="preserve">One potential bias in the article is its focus on criticizing the Conservative Party's stance on council tax reform without providing a balanced view of other parties' positions or potential alternative solutions. While the author acknowledges that abolishing stamp duty land tax would be difficult due to revenue implications, they do not explore other options for raising revenue or reducing reliance on this tax.</w:t>
      </w:r>
    </w:p>
    <w:p>
      <w:pPr>
        <w:jc w:val="both"/>
      </w:pPr>
      <w:r>
        <w:rPr/>
        <w:t xml:space="preserve"/>
      </w:r>
    </w:p>
    <w:p>
      <w:pPr>
        <w:jc w:val="both"/>
      </w:pPr>
      <w:r>
        <w:rPr/>
        <w:t xml:space="preserve">Additionally, the article lacks evidence to support some of its claims, such as the assertion that revaluing and reforming council tax would be fairer and better for growth. While there is research cited from a report published by IFS in 2020, more specific data or analysis could strengthen these arguments.</w:t>
      </w:r>
    </w:p>
    <w:p>
      <w:pPr>
        <w:jc w:val="both"/>
      </w:pPr>
      <w:r>
        <w:rPr/>
        <w:t xml:space="preserve"/>
      </w:r>
    </w:p>
    <w:p>
      <w:pPr>
        <w:jc w:val="both"/>
      </w:pPr>
      <w:r>
        <w:rPr/>
        <w:t xml:space="preserve">Furthermore, the article does not address potential risks or challenges associated with revaluing and reforming council tax. For example, how would changes impact low-income households or those living in high-value properties? What administrative hurdles would need to be overcome to implement a new system?</w:t>
      </w:r>
    </w:p>
    <w:p>
      <w:pPr>
        <w:jc w:val="both"/>
      </w:pPr>
      <w:r>
        <w:rPr/>
        <w:t xml:space="preserve"/>
      </w:r>
    </w:p>
    <w:p>
      <w:pPr>
        <w:jc w:val="both"/>
      </w:pPr>
      <w:r>
        <w:rPr/>
        <w:t xml:space="preserve">Overall, while the article raises important points about the need for council tax reform in England, it could benefit from a more balanced presentation of different perspectives and potential solutions. Providing more evidence to support claims and addressing counterarguments would strengthen the argument for reforming council tax.</w:t>
      </w:r>
    </w:p>
    <w:p>
      <w:pPr>
        <w:pStyle w:val="Heading1"/>
      </w:pPr>
      <w:bookmarkStart w:id="5" w:name="_Toc5"/>
      <w:r>
        <w:t>Topics for further research:</w:t>
      </w:r>
      <w:bookmarkEnd w:id="5"/>
    </w:p>
    <w:p>
      <w:pPr>
        <w:spacing w:after="0"/>
        <w:numPr>
          <w:ilvl w:val="0"/>
          <w:numId w:val="2"/>
        </w:numPr>
      </w:pPr>
      <w:r>
        <w:rPr/>
        <w:t xml:space="preserve">Impact of council tax reform on low-income households in England
</w:t>
      </w:r>
    </w:p>
    <w:p>
      <w:pPr>
        <w:spacing w:after="0"/>
        <w:numPr>
          <w:ilvl w:val="0"/>
          <w:numId w:val="2"/>
        </w:numPr>
      </w:pPr>
      <w:r>
        <w:rPr/>
        <w:t xml:space="preserve">Alternative revenue sources for local government funding in the UK
</w:t>
      </w:r>
    </w:p>
    <w:p>
      <w:pPr>
        <w:spacing w:after="0"/>
        <w:numPr>
          <w:ilvl w:val="0"/>
          <w:numId w:val="2"/>
        </w:numPr>
      </w:pPr>
      <w:r>
        <w:rPr/>
        <w:t xml:space="preserve">Challenges of revaluing and reforming council tax in different regions
</w:t>
      </w:r>
    </w:p>
    <w:p>
      <w:pPr>
        <w:spacing w:after="0"/>
        <w:numPr>
          <w:ilvl w:val="0"/>
          <w:numId w:val="2"/>
        </w:numPr>
      </w:pPr>
      <w:r>
        <w:rPr/>
        <w:t xml:space="preserve">Comparison of council tax systems in other countries
</w:t>
      </w:r>
    </w:p>
    <w:p>
      <w:pPr>
        <w:spacing w:after="0"/>
        <w:numPr>
          <w:ilvl w:val="0"/>
          <w:numId w:val="2"/>
        </w:numPr>
      </w:pPr>
      <w:r>
        <w:rPr/>
        <w:t xml:space="preserve">Economic implications of abolishing stamp duty land tax
</w:t>
      </w:r>
    </w:p>
    <w:p>
      <w:pPr>
        <w:numPr>
          <w:ilvl w:val="0"/>
          <w:numId w:val="2"/>
        </w:numPr>
      </w:pPr>
      <w:r>
        <w:rPr/>
        <w:t xml:space="preserve">Public opinion on council tax reform in England</w:t>
      </w:r>
    </w:p>
    <w:p>
      <w:pPr>
        <w:pStyle w:val="Heading1"/>
      </w:pPr>
      <w:bookmarkStart w:id="6" w:name="_Toc6"/>
      <w:r>
        <w:t>Report location:</w:t>
      </w:r>
      <w:bookmarkEnd w:id="6"/>
    </w:p>
    <w:p>
      <w:hyperlink r:id="rId8" w:history="1">
        <w:r>
          <w:rPr>
            <w:color w:val="2980b9"/>
            <w:u w:val="single"/>
          </w:rPr>
          <w:t xml:space="preserve">https://www.fullpicture.app/item/9290bc7af6a11752006f54746a128031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AE0F3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fs.org.uk/articles/council-tax-needs-urgent-reform-not-being-frozen-time-1991" TargetMode="External"/><Relationship Id="rId8" Type="http://schemas.openxmlformats.org/officeDocument/2006/relationships/hyperlink" Target="https://www.fullpicture.app/item/9290bc7af6a11752006f54746a12803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2024-07-10T08:24:23+02:00</dcterms:created>
  <dcterms:modified xsi:type="dcterms:W3CDTF">2024-07-10T08:24:23+02:00</dcterms:modified>
</cp:coreProperties>
</file>

<file path=docProps/custom.xml><?xml version="1.0" encoding="utf-8"?>
<Properties xmlns="http://schemas.openxmlformats.org/officeDocument/2006/custom-properties" xmlns:vt="http://schemas.openxmlformats.org/officeDocument/2006/docPropsVTypes"/>
</file>