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Large Language Models for Life Cycle Assessments: Opportunities, Challenges, and Risks - ScienceDirect</w:t>
      </w:r>
      <w:br/>
      <w:hyperlink r:id="rId7" w:history="1">
        <w:r>
          <w:rPr>
            <w:color w:val="2980b9"/>
            <w:u w:val="single"/>
          </w:rPr>
          <w:t xml:space="preserve">https://www.sciencedirect.com/science/article/pii/S095965262402273X</w:t>
        </w:r>
      </w:hyperlink>
    </w:p>
    <w:p>
      <w:pPr>
        <w:pStyle w:val="Heading1"/>
      </w:pPr>
      <w:bookmarkStart w:id="2" w:name="_Toc2"/>
      <w:r>
        <w:t>Article summary:</w:t>
      </w:r>
      <w:bookmarkEnd w:id="2"/>
    </w:p>
    <w:p>
      <w:pPr>
        <w:jc w:val="both"/>
      </w:pPr>
      <w:r>
        <w:rPr/>
        <w:t xml:space="preserve">1. Large language models (LLMs) have the potential to streamline life cycle assessments (LCAs) by generating and processing text quickly and efficiently, reducing the time needed to complete an LCA and increasing accessibility.</w:t>
      </w:r>
    </w:p>
    <w:p>
      <w:pPr>
        <w:jc w:val="both"/>
      </w:pPr>
      <w:r>
        <w:rPr/>
        <w:t xml:space="preserve">2. Challenges in integrating LLMs into LCAs include hallucinations in model output, which can be mitigated through prompt engineering techniques, and the risk that models cannot be held accountable for generated content, requiring careful review by the LCA practitioner.</w:t>
      </w:r>
    </w:p>
    <w:p>
      <w:pPr>
        <w:jc w:val="both"/>
      </w:pPr>
      <w:r>
        <w:rPr/>
        <w:t xml:space="preserve">3. Despite challenges and risks, integrating LLMs into LCAs offers significant benefits for practitioners, such as improving the quality of life cycle inventory data collection and interpretation of life cycle impact assessment results.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这篇文章提出了将大型语言模型（LLM）整合到生命周期评估任务中的想法，以提高效率和减少时间成本。然而，文章存在一些潜在的偏见和问题。</w:t>
      </w:r>
    </w:p>
    <w:p>
      <w:pPr>
        <w:jc w:val="both"/>
      </w:pPr>
      <w:r>
        <w:rPr/>
        <w:t xml:space="preserve"/>
      </w:r>
    </w:p>
    <w:p>
      <w:pPr>
        <w:jc w:val="both"/>
      </w:pPr>
      <w:r>
        <w:rPr/>
        <w:t xml:space="preserve">首先，文章没有充分探讨使用LLM在生命周期评估中可能带来的风险和挑战。虽然提到了“幻觉”可能会出现在模型输出中，并建议审查生成内容，但并未深入讨论这些幻觉可能对评估结果产生的影响。由于LLM是基于大量数据进行训练的，存在过拟合或错误理解数据的风险，这可能导致生成内容不准确或误导性。</w:t>
      </w:r>
    </w:p>
    <w:p>
      <w:pPr>
        <w:jc w:val="both"/>
      </w:pPr>
      <w:r>
        <w:rPr/>
        <w:t xml:space="preserve"/>
      </w:r>
    </w:p>
    <w:p>
      <w:pPr>
        <w:jc w:val="both"/>
      </w:pPr>
      <w:r>
        <w:rPr/>
        <w:t xml:space="preserve">其次，文章未考虑到人类专家在生命周期评估中发挥的重要作用。尽管LLM可以加快文本处理速度，但人类专家仍具有独特的判断能力和经验，可以识别并纠正模型可能出现的错误或偏见。因此，在整合LLM时应该强调人机合作而非完全依赖自动化技术。</w:t>
      </w:r>
    </w:p>
    <w:p>
      <w:pPr>
        <w:jc w:val="both"/>
      </w:pPr>
      <w:r>
        <w:rPr/>
        <w:t xml:space="preserve"/>
      </w:r>
    </w:p>
    <w:p>
      <w:pPr>
        <w:jc w:val="both"/>
      </w:pPr>
      <w:r>
        <w:rPr/>
        <w:t xml:space="preserve">此外，文章未提及关于隐私和数据安全方面的考虑。由于LLM需要大量数据进行训练，并且可能涉及敏感信息，在整合LLM时应该重视数据隐私保护和安全性问题。</w:t>
      </w:r>
    </w:p>
    <w:p>
      <w:pPr>
        <w:jc w:val="both"/>
      </w:pPr>
      <w:r>
        <w:rPr/>
        <w:t xml:space="preserve"/>
      </w:r>
    </w:p>
    <w:p>
      <w:pPr>
        <w:jc w:val="both"/>
      </w:pPr>
      <w:r>
        <w:rPr/>
        <w:t xml:space="preserve">最后，文章缺乏对替代方法和技术的探讨。除了使用LLM外，还有其他方法可以改善生命周期评估的效率和准确性，例如增加自动化流程、优化数据收集方法等。因此，在探讨整合LLM之前，应该对各种可行方案进行比较和分析。</w:t>
      </w:r>
    </w:p>
    <w:p>
      <w:pPr>
        <w:jc w:val="both"/>
      </w:pPr>
      <w:r>
        <w:rPr/>
        <w:t xml:space="preserve"/>
      </w:r>
    </w:p>
    <w:p>
      <w:pPr>
        <w:jc w:val="both"/>
      </w:pPr>
      <w:r>
        <w:rPr/>
        <w:t xml:space="preserve">综上所述，尽管文章提出了一个新颖且具有潜力的想法，但其缺乏全面性和客观性分析，并存在一些潜在偏见和遗漏点。在进一步研究和实施中应该更加谨慎地考虑各种因素，并确保综合考虑所有相关方面。</w:t>
      </w:r>
    </w:p>
    <w:p>
      <w:pPr>
        <w:pStyle w:val="Heading1"/>
      </w:pPr>
      <w:bookmarkStart w:id="5" w:name="_Toc5"/>
      <w:r>
        <w:t>Topics for further research:</w:t>
      </w:r>
      <w:bookmarkEnd w:id="5"/>
    </w:p>
    <w:p>
      <w:pPr>
        <w:spacing w:after="0"/>
        <w:numPr>
          <w:ilvl w:val="0"/>
          <w:numId w:val="2"/>
        </w:numPr>
      </w:pPr>
      <w:r>
        <w:rPr/>
        <w:t xml:space="preserve">风险和挑战
</w:t>
      </w:r>
    </w:p>
    <w:p>
      <w:pPr>
        <w:spacing w:after="0"/>
        <w:numPr>
          <w:ilvl w:val="0"/>
          <w:numId w:val="2"/>
        </w:numPr>
      </w:pPr>
      <w:r>
        <w:rPr/>
        <w:t xml:space="preserve">人类专家的作用
</w:t>
      </w:r>
    </w:p>
    <w:p>
      <w:pPr>
        <w:spacing w:after="0"/>
        <w:numPr>
          <w:ilvl w:val="0"/>
          <w:numId w:val="2"/>
        </w:numPr>
      </w:pPr>
      <w:r>
        <w:rPr/>
        <w:t xml:space="preserve">隐私和数据安全
</w:t>
      </w:r>
    </w:p>
    <w:p>
      <w:pPr>
        <w:spacing w:after="0"/>
        <w:numPr>
          <w:ilvl w:val="0"/>
          <w:numId w:val="2"/>
        </w:numPr>
      </w:pPr>
      <w:r>
        <w:rPr/>
        <w:t xml:space="preserve">替代方法和技术
</w:t>
      </w:r>
    </w:p>
    <w:p>
      <w:pPr>
        <w:spacing w:after="0"/>
        <w:numPr>
          <w:ilvl w:val="0"/>
          <w:numId w:val="2"/>
        </w:numPr>
      </w:pPr>
      <w:r>
        <w:rPr/>
        <w:t xml:space="preserve">自动化流程
</w:t>
      </w:r>
    </w:p>
    <w:p>
      <w:pPr>
        <w:numPr>
          <w:ilvl w:val="0"/>
          <w:numId w:val="2"/>
        </w:numPr>
      </w:pPr>
      <w:r>
        <w:rPr/>
        <w:t xml:space="preserve">数据收集方法</w:t>
      </w:r>
    </w:p>
    <w:p>
      <w:pPr>
        <w:pStyle w:val="Heading1"/>
      </w:pPr>
      <w:bookmarkStart w:id="6" w:name="_Toc6"/>
      <w:r>
        <w:t>Report location:</w:t>
      </w:r>
      <w:bookmarkEnd w:id="6"/>
    </w:p>
    <w:p>
      <w:hyperlink r:id="rId8" w:history="1">
        <w:r>
          <w:rPr>
            <w:color w:val="2980b9"/>
            <w:u w:val="single"/>
          </w:rPr>
          <w:t xml:space="preserve">https://www.fullpicture.app/item/925c71167d2c2505473307de4056ea56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A28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965262402273X" TargetMode="External"/><Relationship Id="rId8" Type="http://schemas.openxmlformats.org/officeDocument/2006/relationships/hyperlink" Target="https://www.fullpicture.app/item/925c71167d2c2505473307de4056ea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2024-07-06T19:22:15+02:00</dcterms:created>
  <dcterms:modified xsi:type="dcterms:W3CDTF">2024-07-06T19:22:15+02:00</dcterms:modified>
</cp:coreProperties>
</file>

<file path=docProps/custom.xml><?xml version="1.0" encoding="utf-8"?>
<Properties xmlns="http://schemas.openxmlformats.org/officeDocument/2006/custom-properties" xmlns:vt="http://schemas.openxmlformats.org/officeDocument/2006/docPropsVTypes"/>
</file>