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Improving the performance of lead acetate-based perovskite solar cells via solvent vapor annealing - CrystEngComm (RSC Publishing)</w:t>
      </w:r>
      <w:br/>
      <w:hyperlink r:id="rId7" w:history="1">
        <w:r>
          <w:rPr>
            <w:color w:val="2980b9"/>
            <w:u w:val="single"/>
          </w:rPr>
          <w:t xml:space="preserve">https://pubs.rsc.org/en/content/articlelanding/2019/ce/c9ce00724e</w:t>
        </w:r>
      </w:hyperlink>
    </w:p>
    <w:p>
      <w:pPr>
        <w:pStyle w:val="Heading1"/>
      </w:pPr>
      <w:bookmarkStart w:id="2" w:name="_Toc2"/>
      <w:r>
        <w:t>Article summary:</w:t>
      </w:r>
      <w:bookmarkEnd w:id="2"/>
    </w:p>
    <w:p>
      <w:pPr>
        <w:jc w:val="both"/>
      </w:pPr>
      <w:r>
        <w:rPr/>
        <w:t xml:space="preserve">1. Lead acetate-based perovskite solar cells (PSCs) have shown superiority in terms of controlled grain growth and replacement of traditional lead halides, but the lack of control on the grain quality still creates risks such as unwanted defects, pinholes, and grain boundaries.</w:t>
      </w:r>
    </w:p>
    <w:p>
      <w:pPr>
        <w:jc w:val="both"/>
      </w:pPr>
      <w:r>
        <w:rPr/>
        <w:t xml:space="preserve"/>
      </w:r>
    </w:p>
    <w:p>
      <w:pPr>
        <w:jc w:val="both"/>
      </w:pPr>
      <w:r>
        <w:rPr/>
        <w:t xml:space="preserve">2. A reliable method to control the morphology and grain size of lead acetate-based perovskites was proposed using a dynamic solvent-vapor annealing treatment with N,N-dimethylformamide (DMF) vapors, which assisted in the growth of perovskite grains and facilitated an increase in grain size.</w:t>
      </w:r>
    </w:p>
    <w:p>
      <w:pPr>
        <w:jc w:val="both"/>
      </w:pPr>
      <w:r>
        <w:rPr/>
        <w:t xml:space="preserve"/>
      </w:r>
    </w:p>
    <w:p>
      <w:pPr>
        <w:jc w:val="both"/>
      </w:pPr>
      <w:r>
        <w:rPr/>
        <w:t xml:space="preserve">3. Using optimized DMF volume, planar PSCs achieved the highest power conversion efficiency (PCE) of 13.71%, which was 23.8% higher than that of the controlled device, demonstrating that solvent vapor-assisted crystal growth is a simple and facile way to improve the quality of lead acetate-based perovskites and increase their performance.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作为一篇科学研究论文，该文章在介绍了有关铅醋酸盐基钙钛矿太阳能电池的性能提升方法后，详细阐述了作者们的实验结果和结论。然而，在这篇文章中也存在一些潜在的偏见和缺陷。</w:t>
      </w:r>
    </w:p>
    <w:p>
      <w:pPr>
        <w:jc w:val="both"/>
      </w:pPr>
      <w:r>
        <w:rPr/>
        <w:t xml:space="preserve"/>
      </w:r>
    </w:p>
    <w:p>
      <w:pPr>
        <w:jc w:val="both"/>
      </w:pPr>
      <w:r>
        <w:rPr/>
        <w:t xml:space="preserve">首先，文章没有充分探讨使用铅醋酸盐作为前体材料可能带来的环境和健康风险。铅是一种有毒物质，其长期暴露可能会对人类和环境造成严重影响。因此，在使用这种材料时需要采取相应的安全措施，并考虑到其潜在风险。</w:t>
      </w:r>
    </w:p>
    <w:p>
      <w:pPr>
        <w:jc w:val="both"/>
      </w:pPr>
      <w:r>
        <w:rPr/>
        <w:t xml:space="preserve"/>
      </w:r>
    </w:p>
    <w:p>
      <w:pPr>
        <w:jc w:val="both"/>
      </w:pPr>
      <w:r>
        <w:rPr/>
        <w:t xml:space="preserve">其次，文章只关注了通过溶剂蒸汽退火来改善铅醋酸盐基钙钛矿太阳能电池性能的方法，但并未探讨其他可能存在的优化方案。例如，可以尝试使用不同类型或浓度的溶液来制备钙钛矿薄膜，并比较它们之间的性能差异。</w:t>
      </w:r>
    </w:p>
    <w:p>
      <w:pPr>
        <w:jc w:val="both"/>
      </w:pPr>
      <w:r>
        <w:rPr/>
        <w:t xml:space="preserve"/>
      </w:r>
    </w:p>
    <w:p>
      <w:pPr>
        <w:jc w:val="both"/>
      </w:pPr>
      <w:r>
        <w:rPr/>
        <w:t xml:space="preserve">此外，文章中提到通过优化DMF体积可以实现最高转换效率，但并未给出具体数据或图表来支持这个结论。因此，读者无法确定这个结论是否可靠。</w:t>
      </w:r>
    </w:p>
    <w:p>
      <w:pPr>
        <w:jc w:val="both"/>
      </w:pPr>
      <w:r>
        <w:rPr/>
        <w:t xml:space="preserve"/>
      </w:r>
    </w:p>
    <w:p>
      <w:pPr>
        <w:jc w:val="both"/>
      </w:pPr>
      <w:r>
        <w:rPr/>
        <w:t xml:space="preserve">最后，在介绍本文工作时，作者没有充分说明他们与其他相关领域的研究者之间存在什么样的联系或区别。这可能导致读者对该领域整体发展趋势和已有成果缺乏全面理解。</w:t>
      </w:r>
    </w:p>
    <w:p>
      <w:pPr>
        <w:jc w:val="both"/>
      </w:pPr>
      <w:r>
        <w:rPr/>
        <w:t xml:space="preserve"/>
      </w:r>
    </w:p>
    <w:p>
      <w:pPr>
        <w:jc w:val="both"/>
      </w:pPr>
      <w:r>
        <w:rPr/>
        <w:t xml:space="preserve">总之，虽然该文章提供了一些有价值的实验结果和结论，但也存在一些潜在偏见、片面报道、缺失证据等问题。因此，在阅读该文章时需要保持批判思维，并结合其他相关文献进行深入分析。</w:t>
      </w:r>
    </w:p>
    <w:p>
      <w:pPr>
        <w:pStyle w:val="Heading1"/>
      </w:pPr>
      <w:bookmarkStart w:id="5" w:name="_Toc5"/>
      <w:r>
        <w:t>Topics for further research:</w:t>
      </w:r>
      <w:bookmarkEnd w:id="5"/>
    </w:p>
    <w:p>
      <w:pPr>
        <w:spacing w:after="0"/>
        <w:numPr>
          <w:ilvl w:val="0"/>
          <w:numId w:val="2"/>
        </w:numPr>
      </w:pPr>
      <w:r>
        <w:rPr/>
        <w:t xml:space="preserve">Environmental and health risks of lead acetate as a precursor material
</w:t>
      </w:r>
    </w:p>
    <w:p>
      <w:pPr>
        <w:spacing w:after="0"/>
        <w:numPr>
          <w:ilvl w:val="0"/>
          <w:numId w:val="2"/>
        </w:numPr>
      </w:pPr>
      <w:r>
        <w:rPr/>
        <w:t xml:space="preserve">Other possible optimization methods for improving the performance of perovskite solar cells
</w:t>
      </w:r>
    </w:p>
    <w:p>
      <w:pPr>
        <w:spacing w:after="0"/>
        <w:numPr>
          <w:ilvl w:val="0"/>
          <w:numId w:val="2"/>
        </w:numPr>
      </w:pPr>
      <w:r>
        <w:rPr/>
        <w:t xml:space="preserve">Lack of specific data or charts to support the conclusion on optimizing DMF volume
</w:t>
      </w:r>
    </w:p>
    <w:p>
      <w:pPr>
        <w:spacing w:after="0"/>
        <w:numPr>
          <w:ilvl w:val="0"/>
          <w:numId w:val="2"/>
        </w:numPr>
      </w:pPr>
      <w:r>
        <w:rPr/>
        <w:t xml:space="preserve">Comparison and connection with other related research in the field
</w:t>
      </w:r>
    </w:p>
    <w:p>
      <w:pPr>
        <w:spacing w:after="0"/>
        <w:numPr>
          <w:ilvl w:val="0"/>
          <w:numId w:val="2"/>
        </w:numPr>
      </w:pPr>
      <w:r>
        <w:rPr/>
        <w:t xml:space="preserve">Potential biases and one-sided reporting in the article
</w:t>
      </w:r>
    </w:p>
    <w:p>
      <w:pPr>
        <w:numPr>
          <w:ilvl w:val="0"/>
          <w:numId w:val="2"/>
        </w:numPr>
      </w:pPr>
      <w:r>
        <w:rPr/>
        <w:t xml:space="preserve">Need for critical thinking and analysis when reading the article</w:t>
      </w:r>
    </w:p>
    <w:p>
      <w:pPr>
        <w:pStyle w:val="Heading1"/>
      </w:pPr>
      <w:bookmarkStart w:id="6" w:name="_Toc6"/>
      <w:r>
        <w:t>Report location:</w:t>
      </w:r>
      <w:bookmarkEnd w:id="6"/>
    </w:p>
    <w:p>
      <w:hyperlink r:id="rId8" w:history="1">
        <w:r>
          <w:rPr>
            <w:color w:val="2980b9"/>
            <w:u w:val="single"/>
          </w:rPr>
          <w:t xml:space="preserve">https://www.fullpicture.app/item/9229cdba1c2db3209b9b044161bca792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C0E8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landing/2019/ce/c9ce00724e" TargetMode="External"/><Relationship Id="rId8" Type="http://schemas.openxmlformats.org/officeDocument/2006/relationships/hyperlink" Target="https://www.fullpicture.app/item/9229cdba1c2db3209b9b044161bca7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2023-12-15T12:40:57+01:00</dcterms:created>
  <dcterms:modified xsi:type="dcterms:W3CDTF">2023-12-15T12:40:57+01:00</dcterms:modified>
</cp:coreProperties>
</file>

<file path=docProps/custom.xml><?xml version="1.0" encoding="utf-8"?>
<Properties xmlns="http://schemas.openxmlformats.org/officeDocument/2006/custom-properties" xmlns:vt="http://schemas.openxmlformats.org/officeDocument/2006/docPropsVTypes"/>
</file>