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接受不同体外膜肺氧合 （ECMO） 和肾脏替代疗法治疗的重症监护患者的抗生素治疗药物监测：一项前瞻性观察性单中心研究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https://www.ncbi.nlm.nih.gov/pmc/articles/PMC7689974/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本研究旨在评估和比较接受和不接受ECMO治疗的重症监护患者连续应用抗生素的血清浓度。</w:t>
      </w:r>
    </w:p>
    <w:p>
      <w:pPr>
        <w:jc w:val="both"/>
      </w:pPr>
      <w:r>
        <w:rPr/>
        <w:t xml:space="preserve">2. ECMO治疗与特异性抗生素血清浓度显著降低有关，可能需要调整剂量以避免亚治疗药物水平。</w:t>
      </w:r>
    </w:p>
    <w:p>
      <w:pPr>
        <w:jc w:val="both"/>
      </w:pPr>
      <w:r>
        <w:rPr/>
        <w:t xml:space="preserve">3. 需要进一步的研究来评估抗生素在接受ECMO支持的ICU患者中的药代动力学特征。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这篇文章是一项前瞻性观察性单中心研究，旨在评估和比较接受不同体外膜肺氧合（ECMO）和肾脏替代疗法治疗的重症监护患者连续应用抗生素的血清浓度。然而，文章存在一些潜在的偏见和问题。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首先，文章没有提及作者的利益冲突声明。作者是否有与该研究相关的商业或财务利益？这可能会对他们对结果的解释产生影响。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其次，文章没有明确说明样本选择过程。如何确定参与研究的患者，并且是否存在选择偏倚？这可能会影响结果的可靠性和推广性。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此外，文章没有提供关于参与者基线特征的详细信息。例如，除了年龄和需要肾脏替代治疗之外，还有其他因素可能会影响抗生素血清浓度吗？这些因素是否得到了控制？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另一个问题是文章未提及使用何种方法来测量抗生素血清浓度。不同方法可能会导致不同结果。此外，文章也没有提供关于该方法的准确性和可靠性的信息。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此外，在讨论中，文章提到了抗生素血清浓度不足的比率高于预先指定的MIC目标。然而，文章没有提供关于这种差异的可能解释。是什么导致了ECMO组和非ECMO组之间的差异？这是否与ECMO治疗本身或其他因素有关？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最后，文章没有探讨研究结果的临床意义和实际应用。抗生素血清浓度降低是否会影响患者的治疗效果和预后？这个问题对于临床实践来说非常重要。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综上所述，这篇文章存在一些潜在的偏见和问题，包括样本选择、基线特征、测量方法、结果解释以及临床意义等方面。进一步的研究和更全面的分析是必要的，以验证并解释这些发现。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作者利益冲突声明
</w:t>
      </w:r>
    </w:p>
    <w:p>
      <w:pPr>
        <w:spacing w:after="0"/>
        <w:numPr>
          <w:ilvl w:val="0"/>
          <w:numId w:val="2"/>
        </w:numPr>
      </w:pPr>
      <w:r>
        <w:rPr/>
        <w:t xml:space="preserve">样本选择过程和选择偏倚
</w:t>
      </w:r>
    </w:p>
    <w:p>
      <w:pPr>
        <w:spacing w:after="0"/>
        <w:numPr>
          <w:ilvl w:val="0"/>
          <w:numId w:val="2"/>
        </w:numPr>
      </w:pPr>
      <w:r>
        <w:rPr/>
        <w:t xml:space="preserve">参与者基线特征的详细信息
</w:t>
      </w:r>
    </w:p>
    <w:p>
      <w:pPr>
        <w:spacing w:after="0"/>
        <w:numPr>
          <w:ilvl w:val="0"/>
          <w:numId w:val="2"/>
        </w:numPr>
      </w:pPr>
      <w:r>
        <w:rPr/>
        <w:t xml:space="preserve">抗生素血清浓度测量方法的描述和准确性
</w:t>
      </w:r>
    </w:p>
    <w:p>
      <w:pPr>
        <w:spacing w:after="0"/>
        <w:numPr>
          <w:ilvl w:val="0"/>
          <w:numId w:val="2"/>
        </w:numPr>
      </w:pPr>
      <w:r>
        <w:rPr/>
        <w:t xml:space="preserve">抗生素血清浓度不足的差异解释
</w:t>
      </w:r>
    </w:p>
    <w:p>
      <w:pPr>
        <w:numPr>
          <w:ilvl w:val="0"/>
          <w:numId w:val="2"/>
        </w:numPr>
      </w:pPr>
      <w:r>
        <w:rPr/>
        <w:t xml:space="preserve">研究结果的临床意义和实际应用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https://www.fullpicture.app/item/91f4dba969deecf8b8172314f6acf552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07E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689974/" TargetMode="External"/><Relationship Id="rId8" Type="http://schemas.openxmlformats.org/officeDocument/2006/relationships/hyperlink" Target="https://www.fullpicture.app/item/91f4dba969deecf8b8172314f6acf5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2024-04-20T22:09:38+02:00</dcterms:created>
  <dcterms:modified xsi:type="dcterms:W3CDTF">2024-04-20T22:09:38+02:00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