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性别社会学_社会学视野网</w:t>
      </w:r>
      <w:br/>
      <w:hyperlink r:id="rId7" w:history="1">
        <w:r>
          <w:rPr>
            <w:color w:val="2980b9"/>
            <w:u w:val="single"/>
          </w:rPr>
          <w:t xml:space="preserve">http://sociologyol.ruc.edu.cn/shxyj/fzshx/xbshx/83b7cdead2b747f487dbe9419f2e2111.htm</w:t>
        </w:r>
      </w:hyperlink>
    </w:p>
    <w:p>
      <w:pPr>
        <w:pStyle w:val="Heading1"/>
      </w:pPr>
      <w:bookmarkStart w:id="2" w:name="_Toc2"/>
      <w:r>
        <w:t>Article summary:</w:t>
      </w:r>
      <w:bookmarkEnd w:id="2"/>
    </w:p>
    <w:p>
      <w:pPr>
        <w:jc w:val="both"/>
      </w:pPr>
      <w:r>
        <w:rPr/>
        <w:t xml:space="preserve">1. The labor practice of car-sister-in-law in the road freight industry reflects a change in gender concept, with women taking on non-traditional roles and facing a unique operational logic.</w:t>
      </w:r>
    </w:p>
    <w:p>
      <w:pPr>
        <w:jc w:val="both"/>
      </w:pPr>
      <w:r>
        <w:rPr/>
        <w:t xml:space="preserve">2. The change of gender concept is not a linear evolution from tradition to modernity, but a multi-level two-way dynamic process between abstraction and concreteness.</w:t>
      </w:r>
    </w:p>
    <w:p>
      <w:pPr>
        <w:jc w:val="both"/>
      </w:pPr>
      <w:r>
        <w:rPr/>
        <w:t xml:space="preserve">3. To understand the microcosmic mechanism of gender concept change, it is necessary to combine specific occupational space and labor practice with theoretical perspectives such as gender socialization theory, gender system theory, and gender concept dynamic theory.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该文章从性别社会学的角度探讨了车卡嫂的劳动实践对性别概念变化的微观逻辑。然而，该文章存在一些偏见和不足之处。</w:t>
      </w:r>
    </w:p>
    <w:p>
      <w:pPr>
        <w:jc w:val="both"/>
      </w:pPr>
      <w:r>
        <w:rPr/>
        <w:t xml:space="preserve"/>
      </w:r>
    </w:p>
    <w:p>
      <w:pPr>
        <w:jc w:val="both"/>
      </w:pPr>
      <w:r>
        <w:rPr/>
        <w:t xml:space="preserve">首先，该文章将“卡嫂”定位为“非传统女性劳动”，这种二元对立的思维方式本身就存在偏见。事实上，女性在各行各业都有参与和贡献，不存在所谓的“传统”和“非传统”之分。</w:t>
      </w:r>
    </w:p>
    <w:p>
      <w:pPr>
        <w:jc w:val="both"/>
      </w:pPr>
      <w:r>
        <w:rPr/>
        <w:t xml:space="preserve"/>
      </w:r>
    </w:p>
    <w:p>
      <w:pPr>
        <w:jc w:val="both"/>
      </w:pPr>
      <w:r>
        <w:rPr/>
        <w:t xml:space="preserve">其次，该文章没有充分考虑到社会结构和文化背景对性别概念变化的影响。例如，在中国传统文化中，男尊女卑观念深入人心，这种观念可能会影响到车卡嫂对自己角色定位的认知。</w:t>
      </w:r>
    </w:p>
    <w:p>
      <w:pPr>
        <w:jc w:val="both"/>
      </w:pPr>
      <w:r>
        <w:rPr/>
        <w:t xml:space="preserve"/>
      </w:r>
    </w:p>
    <w:p>
      <w:pPr>
        <w:jc w:val="both"/>
      </w:pPr>
      <w:r>
        <w:rPr/>
        <w:t xml:space="preserve">此外，该文章没有提供足够的证据来支持其主张。例如，在讨论车卡嫂工作内容时，该文章只引用了一个研究报告，并未提供其他来源或数据来证明其说法是否具有普遍性。</w:t>
      </w:r>
    </w:p>
    <w:p>
      <w:pPr>
        <w:jc w:val="both"/>
      </w:pPr>
      <w:r>
        <w:rPr/>
        <w:t xml:space="preserve"/>
      </w:r>
    </w:p>
    <w:p>
      <w:pPr>
        <w:jc w:val="both"/>
      </w:pPr>
      <w:r>
        <w:rPr/>
        <w:t xml:space="preserve">最后，该文章没有平等地呈现双方观点。它似乎默认了车卡嫂是被迫从事这份工作，并且她们所承担的劳动量被低估了。然而，事实上，许多车卡嫂是自愿从事这份工作的，并且她们所承担的劳动量可能比文章所述更大。</w:t>
      </w:r>
    </w:p>
    <w:p>
      <w:pPr>
        <w:jc w:val="both"/>
      </w:pPr>
      <w:r>
        <w:rPr/>
        <w:t xml:space="preserve"/>
      </w:r>
    </w:p>
    <w:p>
      <w:pPr>
        <w:jc w:val="both"/>
      </w:pPr>
      <w:r>
        <w:rPr/>
        <w:t xml:space="preserve">综上所述，该文章存在一些偏见和不足之处。在探讨性别概念变化时，我们需要充分考虑社会结构、文化背景和双方观点，并提供充足的证据来支持我们的主张。</w:t>
      </w:r>
    </w:p>
    <w:p>
      <w:pPr>
        <w:pStyle w:val="Heading1"/>
      </w:pPr>
      <w:bookmarkStart w:id="5" w:name="_Toc5"/>
      <w:r>
        <w:t>Topics for further research:</w:t>
      </w:r>
      <w:bookmarkEnd w:id="5"/>
    </w:p>
    <w:p>
      <w:pPr>
        <w:spacing w:after="0"/>
        <w:numPr>
          <w:ilvl w:val="0"/>
          <w:numId w:val="2"/>
        </w:numPr>
      </w:pPr>
      <w:r>
        <w:rPr/>
        <w:t xml:space="preserve">Gender stereotypes and biases
</w:t>
      </w:r>
    </w:p>
    <w:p>
      <w:pPr>
        <w:spacing w:after="0"/>
        <w:numPr>
          <w:ilvl w:val="0"/>
          <w:numId w:val="2"/>
        </w:numPr>
      </w:pPr>
      <w:r>
        <w:rPr/>
        <w:t xml:space="preserve">Cultural influences on gender roles
</w:t>
      </w:r>
    </w:p>
    <w:p>
      <w:pPr>
        <w:spacing w:after="0"/>
        <w:numPr>
          <w:ilvl w:val="0"/>
          <w:numId w:val="2"/>
        </w:numPr>
      </w:pPr>
      <w:r>
        <w:rPr/>
        <w:t xml:space="preserve">Intersectionality of gender and social structures
</w:t>
      </w:r>
    </w:p>
    <w:p>
      <w:pPr>
        <w:spacing w:after="0"/>
        <w:numPr>
          <w:ilvl w:val="0"/>
          <w:numId w:val="2"/>
        </w:numPr>
      </w:pPr>
      <w:r>
        <w:rPr/>
        <w:t xml:space="preserve">Lack of evidence and data to support claims
</w:t>
      </w:r>
    </w:p>
    <w:p>
      <w:pPr>
        <w:spacing w:after="0"/>
        <w:numPr>
          <w:ilvl w:val="0"/>
          <w:numId w:val="2"/>
        </w:numPr>
      </w:pPr>
      <w:r>
        <w:rPr/>
        <w:t xml:space="preserve">Voluntary vs. forced labor in gendered occupations
</w:t>
      </w:r>
    </w:p>
    <w:p>
      <w:pPr>
        <w:numPr>
          <w:ilvl w:val="0"/>
          <w:numId w:val="2"/>
        </w:numPr>
      </w:pPr>
      <w:r>
        <w:rPr/>
        <w:t xml:space="preserve">Importance of considering multiple perspectives in gender analysis</w:t>
      </w:r>
    </w:p>
    <w:p>
      <w:pPr>
        <w:pStyle w:val="Heading1"/>
      </w:pPr>
      <w:bookmarkStart w:id="6" w:name="_Toc6"/>
      <w:r>
        <w:t>Report location:</w:t>
      </w:r>
      <w:bookmarkEnd w:id="6"/>
    </w:p>
    <w:p>
      <w:hyperlink r:id="rId8" w:history="1">
        <w:r>
          <w:rPr>
            <w:color w:val="2980b9"/>
            <w:u w:val="single"/>
          </w:rPr>
          <w:t xml:space="preserve">https://www.fullpicture.app/item/8ff46560d80085f4176910d781b58644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E81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iologyol.ruc.edu.cn/shxyj/fzshx/xbshx/83b7cdead2b747f487dbe9419f2e2111.htm" TargetMode="External"/><Relationship Id="rId8" Type="http://schemas.openxmlformats.org/officeDocument/2006/relationships/hyperlink" Target="https://www.fullpicture.app/item/8ff46560d80085f4176910d781b586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2023-12-17T23:46:04+01:00</dcterms:created>
  <dcterms:modified xsi:type="dcterms:W3CDTF">2023-12-17T23:46:04+01:00</dcterms:modified>
</cp:coreProperties>
</file>

<file path=docProps/custom.xml><?xml version="1.0" encoding="utf-8"?>
<Properties xmlns="http://schemas.openxmlformats.org/officeDocument/2006/custom-properties" xmlns:vt="http://schemas.openxmlformats.org/officeDocument/2006/docPropsVTypes"/>
</file>