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Dosages of swallowing exercises in stroke rehabilitation: a systematic review - PubMed</w:t>
      </w:r>
      <w:br/>
      <w:hyperlink r:id="rId7" w:history="1">
        <w:r>
          <w:rPr>
            <w:color w:val="2980b9"/>
            <w:u w:val="single"/>
          </w:rPr>
          <w:t xml:space="preserve">https://pubmed.ncbi.nlm.nih.gov/36471047/</w:t>
        </w:r>
      </w:hyperlink>
    </w:p>
    <w:p>
      <w:pPr>
        <w:pStyle w:val="Heading1"/>
      </w:pPr>
      <w:bookmarkStart w:id="2" w:name="_Toc2"/>
      <w:r>
        <w:t>Article summary:</w:t>
      </w:r>
      <w:bookmarkEnd w:id="2"/>
    </w:p>
    <w:p>
      <w:pPr>
        <w:jc w:val="both"/>
      </w:pPr>
      <w:r>
        <w:rPr/>
        <w:t xml:space="preserve">1. 该研究通过系统回顾调查了中风康复中吞咽锻炼的剂量。结果显示，吞咽锻炼的剂量报告不一致，并且在不同的研究中存在显著差异。</w:t>
      </w:r>
    </w:p>
    <w:p>
      <w:pPr>
        <w:jc w:val="both"/>
      </w:pPr>
      <w:r>
        <w:rPr/>
        <w:t xml:space="preserve">2. 大多数吞咽干预通常每周提供五次，持续四周，但报告的吞咽锻炼类型、频率、强度和持续时间存在广泛差异。</w:t>
      </w:r>
    </w:p>
    <w:p>
      <w:pPr>
        <w:jc w:val="both"/>
      </w:pPr>
      <w:r>
        <w:rPr/>
        <w:t xml:space="preserve">3. 需要在吞咽障碍研究中进行一致和全面的剂量报告，并进一步研究基于证据的原则以优化吞咽锻炼的剂量。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篇系统综述，旨在调查中风康复中关于吞咽锻炼剂量的报道情况。文章通过对包括成人中风后吞咽困难患者接受康复性行为性吞咽锻炼的干预研究进行系统回顾，分析了干预剂量的频率、强度、时间和锻炼类型等详细描述。然而，该文章存在一些潜在的偏见和问题。</w:t>
      </w:r>
    </w:p>
    <w:p>
      <w:pPr>
        <w:jc w:val="both"/>
      </w:pPr>
      <w:r>
        <w:rPr/>
        <w:t xml:space="preserve"/>
      </w:r>
    </w:p>
    <w:p>
      <w:pPr>
        <w:jc w:val="both"/>
      </w:pPr>
      <w:r>
        <w:rPr/>
        <w:t xml:space="preserve">首先，文章指出吞咽锻炼的剂量报道不一致，并且存在较大的变异性。然而，文章没有深入探讨这种变异性的原因。这可能导致读者对吞咽锻炼剂量的真实情况产生误解，并且无法得出明确的结论。</w:t>
      </w:r>
    </w:p>
    <w:p>
      <w:pPr>
        <w:jc w:val="both"/>
      </w:pPr>
      <w:r>
        <w:rPr/>
        <w:t xml:space="preserve"/>
      </w:r>
    </w:p>
    <w:p>
      <w:pPr>
        <w:jc w:val="both"/>
      </w:pPr>
      <w:r>
        <w:rPr/>
        <w:t xml:space="preserve">其次，文章提到了"标准护理"共同干预或对照组中剂量报告不足和变异较大。然而，文章没有进一步探讨这种差异是否会影响结果，并且未提供任何解决方案或建议来解决这个问题。</w:t>
      </w:r>
    </w:p>
    <w:p>
      <w:pPr>
        <w:jc w:val="both"/>
      </w:pPr>
      <w:r>
        <w:rPr/>
        <w:t xml:space="preserve"/>
      </w:r>
    </w:p>
    <w:p>
      <w:pPr>
        <w:jc w:val="both"/>
      </w:pPr>
      <w:r>
        <w:rPr/>
        <w:t xml:space="preserve">此外，该文还存在一些其他限制。例如，由于所包含研究的异质性较高，文中未进行荟萃分析。这可能导致读者无法得出更具说服力的结论。</w:t>
      </w:r>
    </w:p>
    <w:p>
      <w:pPr>
        <w:jc w:val="both"/>
      </w:pPr>
      <w:r>
        <w:rPr/>
        <w:t xml:space="preserve"/>
      </w:r>
    </w:p>
    <w:p>
      <w:pPr>
        <w:jc w:val="both"/>
      </w:pPr>
      <w:r>
        <w:rPr/>
        <w:t xml:space="preserve">此外，文章没有提供足够的证据来支持其主张。虽然文章指出了吞咽锻炼剂量报道不一致的问题，但并未提供充分的数据或研究结果来支持这一观点。因此，读者可能会对该主张产生怀疑，并需要进一步的研究来验证。</w:t>
      </w:r>
    </w:p>
    <w:p>
      <w:pPr>
        <w:jc w:val="both"/>
      </w:pPr>
      <w:r>
        <w:rPr/>
        <w:t xml:space="preserve"/>
      </w:r>
    </w:p>
    <w:p>
      <w:pPr>
        <w:jc w:val="both"/>
      </w:pPr>
      <w:r>
        <w:rPr/>
        <w:t xml:space="preserve">最后，文章没有平等地呈现双方观点。它只关注了吞咽锻炼剂量报道不一致和变异性大的问题，而忽略了其他可能解释这种差异的因素。这可能导致读者对整个问题的理解存在偏见。</w:t>
      </w:r>
    </w:p>
    <w:p>
      <w:pPr>
        <w:jc w:val="both"/>
      </w:pPr>
      <w:r>
        <w:rPr/>
        <w:t xml:space="preserve"/>
      </w:r>
    </w:p>
    <w:p>
      <w:pPr>
        <w:jc w:val="both"/>
      </w:pPr>
      <w:r>
        <w:rPr/>
        <w:t xml:space="preserve">综上所述，尽管这篇文章提供了有关中风康复中吞咽锻炼剂量报道情况的信息，但它存在潜在偏见和局限性。为了更全面地理解和评估吞咽锻炼剂量对中风后吞咽困难患者康复的影响，需要进一步深入研究和探讨。</w:t>
      </w:r>
    </w:p>
    <w:p>
      <w:pPr>
        <w:pStyle w:val="Heading1"/>
      </w:pPr>
      <w:bookmarkStart w:id="5" w:name="_Toc5"/>
      <w:r>
        <w:t>Topics for further research:</w:t>
      </w:r>
      <w:bookmarkEnd w:id="5"/>
    </w:p>
    <w:p>
      <w:pPr>
        <w:spacing w:after="0"/>
        <w:numPr>
          <w:ilvl w:val="0"/>
          <w:numId w:val="2"/>
        </w:numPr>
      </w:pPr>
      <w:r>
        <w:rPr/>
        <w:t xml:space="preserve">吞咽锻炼剂量的变异性原因
</w:t>
      </w:r>
    </w:p>
    <w:p>
      <w:pPr>
        <w:spacing w:after="0"/>
        <w:numPr>
          <w:ilvl w:val="0"/>
          <w:numId w:val="2"/>
        </w:numPr>
      </w:pPr>
      <w:r>
        <w:rPr/>
        <w:t xml:space="preserve">标准护理组中剂量报告不足的影响
</w:t>
      </w:r>
    </w:p>
    <w:p>
      <w:pPr>
        <w:spacing w:after="0"/>
        <w:numPr>
          <w:ilvl w:val="0"/>
          <w:numId w:val="2"/>
        </w:numPr>
      </w:pPr>
      <w:r>
        <w:rPr/>
        <w:t xml:space="preserve">异质性研究的荟萃分析缺失
</w:t>
      </w:r>
    </w:p>
    <w:p>
      <w:pPr>
        <w:spacing w:after="0"/>
        <w:numPr>
          <w:ilvl w:val="0"/>
          <w:numId w:val="2"/>
        </w:numPr>
      </w:pPr>
      <w:r>
        <w:rPr/>
        <w:t xml:space="preserve">文章主张的证据不足
</w:t>
      </w:r>
    </w:p>
    <w:p>
      <w:pPr>
        <w:spacing w:after="0"/>
        <w:numPr>
          <w:ilvl w:val="0"/>
          <w:numId w:val="2"/>
        </w:numPr>
      </w:pPr>
      <w:r>
        <w:rPr/>
        <w:t xml:space="preserve">其他可能解释吞咽锻炼剂量差异的因素
</w:t>
      </w:r>
    </w:p>
    <w:p>
      <w:pPr>
        <w:numPr>
          <w:ilvl w:val="0"/>
          <w:numId w:val="2"/>
        </w:numPr>
      </w:pPr>
      <w:r>
        <w:rPr/>
        <w:t xml:space="preserve">进一步研究和探讨吞咽锻炼剂量对康复的影响</w:t>
      </w:r>
    </w:p>
    <w:p>
      <w:pPr>
        <w:pStyle w:val="Heading1"/>
      </w:pPr>
      <w:bookmarkStart w:id="6" w:name="_Toc6"/>
      <w:r>
        <w:t>Report location:</w:t>
      </w:r>
      <w:bookmarkEnd w:id="6"/>
    </w:p>
    <w:p>
      <w:hyperlink r:id="rId8" w:history="1">
        <w:r>
          <w:rPr>
            <w:color w:val="2980b9"/>
            <w:u w:val="single"/>
          </w:rPr>
          <w:t xml:space="preserve">https://www.fullpicture.app/item/8f43e0972caea5d82560d2774d494f67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D58E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471047/" TargetMode="External"/><Relationship Id="rId8" Type="http://schemas.openxmlformats.org/officeDocument/2006/relationships/hyperlink" Target="https://www.fullpicture.app/item/8f43e0972caea5d82560d2774d494f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2023-12-30T00:48:14+01:00</dcterms:created>
  <dcterms:modified xsi:type="dcterms:W3CDTF">2023-12-30T00:48:14+01:00</dcterms:modified>
</cp:coreProperties>
</file>

<file path=docProps/custom.xml><?xml version="1.0" encoding="utf-8"?>
<Properties xmlns="http://schemas.openxmlformats.org/officeDocument/2006/custom-properties" xmlns:vt="http://schemas.openxmlformats.org/officeDocument/2006/docPropsVTypes"/>
</file>