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Should We Do About ChatGPT? | CLS Blue Sky Blog</w:t>
      </w:r>
      <w:br/>
      <w:hyperlink r:id="rId7" w:history="1">
        <w:r>
          <w:rPr>
            <w:color w:val="2980b9"/>
            <w:u w:val="single"/>
          </w:rPr>
          <w:t xml:space="preserve">https://clsbluesky.law.columbia.edu/2023/03/24/what-should-we-do-about-chatgpt/</w:t>
        </w:r>
      </w:hyperlink>
    </w:p>
    <w:p>
      <w:pPr>
        <w:pStyle w:val="Heading1"/>
      </w:pPr>
      <w:bookmarkStart w:id="2" w:name="_Toc2"/>
      <w:r>
        <w:t>Article summary:</w:t>
      </w:r>
      <w:bookmarkEnd w:id="2"/>
    </w:p>
    <w:p>
      <w:pPr>
        <w:jc w:val="both"/>
      </w:pPr>
      <w:r>
        <w:rPr/>
        <w:t xml:space="preserve">1. ChatGPT is a revolutionary AI-enabled chatbot that can generate text like a human, but it is not perfect and prone to inaccuracies and "hallucinations."</w:t>
      </w:r>
    </w:p>
    <w:p>
      <w:pPr>
        <w:jc w:val="both"/>
      </w:pPr>
      <w:r>
        <w:rPr/>
        <w:t xml:space="preserve">2. The European Union has proposed a regulatory framework for AI, but there are concerns about its risk-based approach, intertwining of regulation with liability, and standard of liability.</w:t>
      </w:r>
    </w:p>
    <w:p>
      <w:pPr>
        <w:jc w:val="both"/>
      </w:pPr>
      <w:r>
        <w:rPr/>
        <w:t xml:space="preserve">3. Policymakers need to pay closer attention to principles of law and economics to ensure that regulations address market failures and foster the development of AI technologies while protecting users from harm.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作为一篇学术论文，这篇文章提供了对ChatGPT和欧盟AI监管框架的批判性分析。然而，文章存在一些潜在的偏见和不足之处。</w:t>
      </w:r>
    </w:p>
    <w:p>
      <w:pPr>
        <w:jc w:val="both"/>
      </w:pPr>
      <w:r>
        <w:rPr/>
        <w:t xml:space="preserve"/>
      </w:r>
    </w:p>
    <w:p>
      <w:pPr>
        <w:jc w:val="both"/>
      </w:pPr>
      <w:r>
        <w:rPr/>
        <w:t xml:space="preserve">首先，作者没有探讨ChatGPT的优点和潜在的好处。虽然文章提到了ChatGPT已经被微软和谷歌采用，并且可以通过考试，但是作者没有深入探讨这些应用场景可能带来的好处。此外，作者也没有提供任何证据来支持他所声称的“几乎每个人都在谈论ChatGPT”的说法。</w:t>
      </w:r>
    </w:p>
    <w:p>
      <w:pPr>
        <w:jc w:val="both"/>
      </w:pPr>
      <w:r>
        <w:rPr/>
        <w:t xml:space="preserve"/>
      </w:r>
    </w:p>
    <w:p>
      <w:pPr>
        <w:jc w:val="both"/>
      </w:pPr>
      <w:r>
        <w:rPr/>
        <w:t xml:space="preserve">其次，作者似乎忽略了欧盟AI监管框架中包含的风险管理方法。虽然他认为这种方法并不直接涉及ChatGPT或其他AI技术，但是这种方法可以帮助监管机构更好地识别市场失灵，并采取相应措施来解决问题。</w:t>
      </w:r>
    </w:p>
    <w:p>
      <w:pPr>
        <w:jc w:val="both"/>
      </w:pPr>
      <w:r>
        <w:rPr/>
        <w:t xml:space="preserve"/>
      </w:r>
    </w:p>
    <w:p>
      <w:pPr>
        <w:jc w:val="both"/>
      </w:pPr>
      <w:r>
        <w:rPr/>
        <w:t xml:space="preserve">此外，在评估欧盟AI监管框架时，作者只关注了其中三个问题，并未全面考虑所有可能存在的问题。例如，他没有探讨如何平衡监管与创新之间的关系，以及如何确保监管机构能够有效地执行其职责。</w:t>
      </w:r>
    </w:p>
    <w:p>
      <w:pPr>
        <w:jc w:val="both"/>
      </w:pPr>
      <w:r>
        <w:rPr/>
        <w:t xml:space="preserve"/>
      </w:r>
    </w:p>
    <w:p>
      <w:pPr>
        <w:jc w:val="both"/>
      </w:pPr>
      <w:r>
        <w:rPr/>
        <w:t xml:space="preserve">最后，在使用ChatGPT生成文章的结尾时，作者似乎试图通过ChatGPT来证明自己的观点。然而，这种做法可能会引起读者对文章的可信度产生怀疑。</w:t>
      </w:r>
    </w:p>
    <w:p>
      <w:pPr>
        <w:jc w:val="both"/>
      </w:pPr>
      <w:r>
        <w:rPr/>
        <w:t xml:space="preserve"/>
      </w:r>
    </w:p>
    <w:p>
      <w:pPr>
        <w:jc w:val="both"/>
      </w:pPr>
      <w:r>
        <w:rPr/>
        <w:t xml:space="preserve">总之，虽然这篇文章提供了一些有价值的见解和分析，但是它也存在一些潜在的偏见和不足之处。因此，在阅读和引用这篇文章时，读者应该保持批判性思维，并考虑其他来源的信息来形成自己的观点。</w:t>
      </w:r>
    </w:p>
    <w:p>
      <w:pPr>
        <w:pStyle w:val="Heading1"/>
      </w:pPr>
      <w:bookmarkStart w:id="5" w:name="_Toc5"/>
      <w:r>
        <w:t>Topics for further research:</w:t>
      </w:r>
      <w:bookmarkEnd w:id="5"/>
    </w:p>
    <w:p>
      <w:pPr>
        <w:spacing w:after="0"/>
        <w:numPr>
          <w:ilvl w:val="0"/>
          <w:numId w:val="2"/>
        </w:numPr>
      </w:pPr>
      <w:r>
        <w:rPr/>
        <w:t xml:space="preserve">Advantages of ChatGPT
</w:t>
      </w:r>
    </w:p>
    <w:p>
      <w:pPr>
        <w:spacing w:after="0"/>
        <w:numPr>
          <w:ilvl w:val="0"/>
          <w:numId w:val="2"/>
        </w:numPr>
      </w:pPr>
      <w:r>
        <w:rPr/>
        <w:t xml:space="preserve">Risk management in EU AI regulatory framework
</w:t>
      </w:r>
    </w:p>
    <w:p>
      <w:pPr>
        <w:spacing w:after="0"/>
        <w:numPr>
          <w:ilvl w:val="0"/>
          <w:numId w:val="2"/>
        </w:numPr>
      </w:pPr>
      <w:r>
        <w:rPr/>
        <w:t xml:space="preserve">Balancing regulation and innovation
</w:t>
      </w:r>
    </w:p>
    <w:p>
      <w:pPr>
        <w:spacing w:after="0"/>
        <w:numPr>
          <w:ilvl w:val="0"/>
          <w:numId w:val="2"/>
        </w:numPr>
      </w:pPr>
      <w:r>
        <w:rPr/>
        <w:t xml:space="preserve">Ensuring effective enforcement of regulations
</w:t>
      </w:r>
    </w:p>
    <w:p>
      <w:pPr>
        <w:spacing w:after="0"/>
        <w:numPr>
          <w:ilvl w:val="0"/>
          <w:numId w:val="2"/>
        </w:numPr>
      </w:pPr>
      <w:r>
        <w:rPr/>
        <w:t xml:space="preserve">Comprehensive evaluation of EU AI regulatory framework
</w:t>
      </w:r>
    </w:p>
    <w:p>
      <w:pPr>
        <w:numPr>
          <w:ilvl w:val="0"/>
          <w:numId w:val="2"/>
        </w:numPr>
      </w:pPr>
      <w:r>
        <w:rPr/>
        <w:t xml:space="preserve">Avoiding bias in using ChatGPT to support arguments</w:t>
      </w:r>
    </w:p>
    <w:p>
      <w:pPr>
        <w:pStyle w:val="Heading1"/>
      </w:pPr>
      <w:bookmarkStart w:id="6" w:name="_Toc6"/>
      <w:r>
        <w:t>Report location:</w:t>
      </w:r>
      <w:bookmarkEnd w:id="6"/>
    </w:p>
    <w:p>
      <w:hyperlink r:id="rId8" w:history="1">
        <w:r>
          <w:rPr>
            <w:color w:val="2980b9"/>
            <w:u w:val="single"/>
          </w:rPr>
          <w:t xml:space="preserve">https://www.fullpicture.app/item/8f0afe1f0e0730e45d51d25b7167e60f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4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sbluesky.law.columbia.edu/2023/03/24/what-should-we-do-about-chatgpt/" TargetMode="External"/><Relationship Id="rId8" Type="http://schemas.openxmlformats.org/officeDocument/2006/relationships/hyperlink" Target="https://www.fullpicture.app/item/8f0afe1f0e0730e45d51d25b7167e6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2024-01-13T00:47:28+01:00</dcterms:created>
  <dcterms:modified xsi:type="dcterms:W3CDTF">2024-01-13T00:47:28+01:00</dcterms:modified>
</cp:coreProperties>
</file>

<file path=docProps/custom.xml><?xml version="1.0" encoding="utf-8"?>
<Properties xmlns="http://schemas.openxmlformats.org/officeDocument/2006/custom-properties" xmlns:vt="http://schemas.openxmlformats.org/officeDocument/2006/docPropsVTypes"/>
</file>