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typology of mobile messaging’s disconnective affordances - Kate Mannell, 2019</w:t>
      </w:r>
      <w:br/>
      <w:hyperlink r:id="rId7" w:history="1">
        <w:r>
          <w:rPr>
            <w:color w:val="2980b9"/>
            <w:u w:val="single"/>
          </w:rPr>
          <w:t xml:space="preserve">https://journals.sagepub.com/doi/10.1177/2050157918772864</w:t>
        </w:r>
      </w:hyperlink>
    </w:p>
    <w:p>
      <w:pPr>
        <w:pStyle w:val="Heading1"/>
      </w:pPr>
      <w:bookmarkStart w:id="2" w:name="_Toc2"/>
      <w:r>
        <w:t>Article summary:</w:t>
      </w:r>
      <w:bookmarkEnd w:id="2"/>
    </w:p>
    <w:p>
      <w:pPr>
        <w:jc w:val="both"/>
      </w:pPr>
      <w:r>
        <w:rPr/>
        <w:t xml:space="preserve">1. Mobile messaging platforms and devices have disconnective affordances that allow users to manage and limit their connections to friends, family, and the technology itself.</w:t>
      </w:r>
    </w:p>
    <w:p>
      <w:pPr>
        <w:jc w:val="both"/>
      </w:pPr>
      <w:r>
        <w:rPr/>
        <w:t xml:space="preserve">2. The article proposes a typology of five disconnective affordances: disentanglement, jamming, modulation, delay, and suggestiveness.</w:t>
      </w:r>
    </w:p>
    <w:p>
      <w:pPr>
        <w:jc w:val="both"/>
      </w:pPr>
      <w:r>
        <w:rPr/>
        <w:t xml:space="preserve">3. Disconnection is becoming increasingly necessary as mobile communication becomes more embedded in daily life, and understanding these disconnective practices can provide insights into how people navigate their relationships with mobile messaging.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typology of mobile messaging’s disconnective affordances" by Kate Mannell explores the concept of disconnection in mobile messaging. While the article provides valuable insights into how people manage and limit their connections through mobile messaging, there are several areas where critical analysis is warranted.</w:t>
      </w:r>
    </w:p>
    <w:p>
      <w:pPr>
        <w:jc w:val="both"/>
      </w:pPr>
      <w:r>
        <w:rPr/>
        <w:t xml:space="preserve"/>
      </w:r>
    </w:p>
    <w:p>
      <w:pPr>
        <w:jc w:val="both"/>
      </w:pPr>
      <w:r>
        <w:rPr/>
        <w:t xml:space="preserve">One potential bias in the article is its focus on young people's experiences with mobile messaging. By limiting the study to this demographic, the author may overlook important perspectives and practices of other age groups. This narrow focus could lead to a skewed understanding of disconnective affordances in mobile messaging.</w:t>
      </w:r>
    </w:p>
    <w:p>
      <w:pPr>
        <w:jc w:val="both"/>
      </w:pPr>
      <w:r>
        <w:rPr/>
        <w:t xml:space="preserve"/>
      </w:r>
    </w:p>
    <w:p>
      <w:pPr>
        <w:jc w:val="both"/>
      </w:pPr>
      <w:r>
        <w:rPr/>
        <w:t xml:space="preserve">Additionally, the article relies heavily on qualitative interviews with 24 participants. While qualitative research can provide rich insights, it is important to acknowledge its limitations in terms of generalizability and representativeness. The small sample size and specific demographic may not accurately reflect the experiences of all mobile messaging users.</w:t>
      </w:r>
    </w:p>
    <w:p>
      <w:pPr>
        <w:jc w:val="both"/>
      </w:pPr>
      <w:r>
        <w:rPr/>
        <w:t xml:space="preserve"/>
      </w:r>
    </w:p>
    <w:p>
      <w:pPr>
        <w:jc w:val="both"/>
      </w:pPr>
      <w:r>
        <w:rPr/>
        <w:t xml:space="preserve">Furthermore, the article lacks a comprehensive discussion of potential risks or negative consequences associated with disconnection in mobile messaging. While it acknowledges that managing interactions can have implications for interpersonal relationships, it does not delve into potential social or psychological impacts of disconnecting from friends and family through mobile messaging.</w:t>
      </w:r>
    </w:p>
    <w:p>
      <w:pPr>
        <w:jc w:val="both"/>
      </w:pPr>
      <w:r>
        <w:rPr/>
        <w:t xml:space="preserve"/>
      </w:r>
    </w:p>
    <w:p>
      <w:pPr>
        <w:jc w:val="both"/>
      </w:pPr>
      <w:r>
        <w:rPr/>
        <w:t xml:space="preserve">The article also fails to explore counterarguments or alternative perspectives on disconnective affordances in mobile messaging. It presents a one-sided view that emphasizes the need for disconnection without fully considering potential benefits or drawbacks of constant connectivity.</w:t>
      </w:r>
    </w:p>
    <w:p>
      <w:pPr>
        <w:jc w:val="both"/>
      </w:pPr>
      <w:r>
        <w:rPr/>
        <w:t xml:space="preserve"/>
      </w:r>
    </w:p>
    <w:p>
      <w:pPr>
        <w:jc w:val="both"/>
      </w:pPr>
      <w:r>
        <w:rPr/>
        <w:t xml:space="preserve">Moreover, there are unsupported claims throughout the article. For example, when discussing previous studies on disconnections related to social media and dating apps, the author states that people have many drivers for disconnecting without providing evidence or examples to support this claim.</w:t>
      </w:r>
    </w:p>
    <w:p>
      <w:pPr>
        <w:jc w:val="both"/>
      </w:pPr>
      <w:r>
        <w:rPr/>
        <w:t xml:space="preserve"/>
      </w:r>
    </w:p>
    <w:p>
      <w:pPr>
        <w:jc w:val="both"/>
      </w:pPr>
      <w:r>
        <w:rPr/>
        <w:t xml:space="preserve">Additionally, while the article mentions developments in conceptualizing technological affordances, it does not provide a clear explanation or definition of what these affordances are. This lack of clarity makes it difficult for readers unfamiliar with the concept to fully understand its application in relation to disconnective practices.</w:t>
      </w:r>
    </w:p>
    <w:p>
      <w:pPr>
        <w:jc w:val="both"/>
      </w:pPr>
      <w:r>
        <w:rPr/>
        <w:t xml:space="preserve"/>
      </w:r>
    </w:p>
    <w:p>
      <w:pPr>
        <w:jc w:val="both"/>
      </w:pPr>
      <w:r>
        <w:rPr/>
        <w:t xml:space="preserve">Overall, while the article offers valuable insights into disconnective affordances in mobile messaging, it is important to critically analyze its content and consider potential biases, unsupported claims, missing evidence, and unexplored counterarguments. A more balanced and comprehensive approach would enhance the article's credibility and provide a more nuanced understanding of the topic.</w:t>
      </w:r>
    </w:p>
    <w:p>
      <w:pPr>
        <w:pStyle w:val="Heading1"/>
      </w:pPr>
      <w:bookmarkStart w:id="5" w:name="_Toc5"/>
      <w:r>
        <w:t>Topics for further research:</w:t>
      </w:r>
      <w:bookmarkEnd w:id="5"/>
    </w:p>
    <w:p>
      <w:pPr>
        <w:spacing w:after="0"/>
        <w:numPr>
          <w:ilvl w:val="0"/>
          <w:numId w:val="2"/>
        </w:numPr>
      </w:pPr>
      <w:r>
        <w:rPr/>
        <w:t xml:space="preserve">Potential negative consequences of disconnection in mobile messaging
</w:t>
      </w:r>
    </w:p>
    <w:p>
      <w:pPr>
        <w:spacing w:after="0"/>
        <w:numPr>
          <w:ilvl w:val="0"/>
          <w:numId w:val="2"/>
        </w:numPr>
      </w:pPr>
      <w:r>
        <w:rPr/>
        <w:t xml:space="preserve">Social and psychological impacts of disconnecting from friends and family through mobile messaging
</w:t>
      </w:r>
    </w:p>
    <w:p>
      <w:pPr>
        <w:spacing w:after="0"/>
        <w:numPr>
          <w:ilvl w:val="0"/>
          <w:numId w:val="2"/>
        </w:numPr>
      </w:pPr>
      <w:r>
        <w:rPr/>
        <w:t xml:space="preserve">Benefits of constant connectivity in mobile messaging
</w:t>
      </w:r>
    </w:p>
    <w:p>
      <w:pPr>
        <w:spacing w:after="0"/>
        <w:numPr>
          <w:ilvl w:val="0"/>
          <w:numId w:val="2"/>
        </w:numPr>
      </w:pPr>
      <w:r>
        <w:rPr/>
        <w:t xml:space="preserve">Critiques of disconnective affordances in mobile messaging
</w:t>
      </w:r>
    </w:p>
    <w:p>
      <w:pPr>
        <w:spacing w:after="0"/>
        <w:numPr>
          <w:ilvl w:val="0"/>
          <w:numId w:val="2"/>
        </w:numPr>
      </w:pPr>
      <w:r>
        <w:rPr/>
        <w:t xml:space="preserve">Drivers for disconnecting in social media and dating apps
</w:t>
      </w:r>
    </w:p>
    <w:p>
      <w:pPr>
        <w:numPr>
          <w:ilvl w:val="0"/>
          <w:numId w:val="2"/>
        </w:numPr>
      </w:pPr>
      <w:r>
        <w:rPr/>
        <w:t xml:space="preserve">Definition and explanation of technological affordances in relation to disconnective practices</w:t>
      </w:r>
    </w:p>
    <w:p>
      <w:pPr>
        <w:pStyle w:val="Heading1"/>
      </w:pPr>
      <w:bookmarkStart w:id="6" w:name="_Toc6"/>
      <w:r>
        <w:t>Report location:</w:t>
      </w:r>
      <w:bookmarkEnd w:id="6"/>
    </w:p>
    <w:p>
      <w:hyperlink r:id="rId8" w:history="1">
        <w:r>
          <w:rPr>
            <w:color w:val="2980b9"/>
            <w:u w:val="single"/>
          </w:rPr>
          <w:t xml:space="preserve">https://www.fullpicture.app/item/8e3bf9bd0d245376b7d68eb216f0979c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7E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2050157918772864" TargetMode="External"/><Relationship Id="rId8" Type="http://schemas.openxmlformats.org/officeDocument/2006/relationships/hyperlink" Target="https://www.fullpicture.app/item/8e3bf9bd0d245376b7d68eb216f097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2024-02-20T14:36:26+01:00</dcterms:created>
  <dcterms:modified xsi:type="dcterms:W3CDTF">2024-02-20T14:36:26+01:00</dcterms:modified>
</cp:coreProperties>
</file>

<file path=docProps/custom.xml><?xml version="1.0" encoding="utf-8"?>
<Properties xmlns="http://schemas.openxmlformats.org/officeDocument/2006/custom-properties" xmlns:vt="http://schemas.openxmlformats.org/officeDocument/2006/docPropsVTypes"/>
</file>