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CD40 signal rewires fatty acid and glutamine metabolism for stimulating macrophage anti-tumorigenic functions - PMC</w:t>
      </w:r>
      <w:br/>
      <w:hyperlink r:id="rId7" w:history="1">
        <w:r>
          <w:rPr>
            <w:color w:val="2980b9"/>
            <w:u w:val="single"/>
          </w:rPr>
          <w:t xml:space="preserve">https://www.ncbi.nlm.nih.gov/pmc/articles/PMC9977680/</w:t>
        </w:r>
      </w:hyperlink>
    </w:p>
    <w:p>
      <w:pPr>
        <w:pStyle w:val="Heading1"/>
      </w:pPr>
      <w:bookmarkStart w:id="2" w:name="_Toc2"/>
      <w:r>
        <w:t>Article summary:</w:t>
      </w:r>
      <w:bookmarkEnd w:id="2"/>
    </w:p>
    <w:p>
      <w:pPr>
        <w:jc w:val="both"/>
      </w:pPr>
      <w:r>
        <w:rPr/>
        <w:t xml:space="preserve">1. CD40 activation triggers metabolic reprogramming in macrophages, promoting fatty acid oxidation (FAO) and glutamine metabolism to promote pro-inflammatory and anti-tumorigenic polarization.</w:t>
      </w:r>
    </w:p>
    <w:p>
      <w:pPr>
        <w:jc w:val="both"/>
      </w:pPr>
      <w:r>
        <w:rPr/>
        <w:t xml:space="preserve">2. Glutamine usage reinforces FAO-induced activation by fine-tuning the NAD+/NADH ratio via glutamine-to-lactate conversion.</w:t>
      </w:r>
    </w:p>
    <w:p>
      <w:pPr>
        <w:jc w:val="both"/>
      </w:pPr>
      <w:r>
        <w:rPr/>
        <w:t xml:space="preserve">3. Genetic ablation of important metabolic enzymes involved in CD40-mediated metabolic reprogramming abolishes agonistic anti-CD40-induced antitumor responses and reeducation of tumor-associated macrophages.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研究性文章，本文并没有明显的偏见或宣传内容。然而，需要注意的是，该研究仅关注了CD40信号对巨噬细胞代谢重编程的影响，而未考虑其他可能影响肿瘤免疫治疗效果的因素。此外，该研究也未探索反驳观点或潜在风险。</w:t>
      </w:r>
    </w:p>
    <w:p>
      <w:pPr>
        <w:jc w:val="both"/>
      </w:pPr>
      <w:r>
        <w:rPr/>
        <w:t xml:space="preserve"/>
      </w:r>
    </w:p>
    <w:p>
      <w:pPr>
        <w:jc w:val="both"/>
      </w:pPr>
      <w:r>
        <w:rPr/>
        <w:t xml:space="preserve">另外，需要指出的是，该文章中提到的结果和结论都是基于实验室条件下进行的，并未考虑临床应用时可能存在的差异和限制。因此，在将这些结果应用于临床前需要进行更多深入的研究和验证。</w:t>
      </w:r>
    </w:p>
    <w:p>
      <w:pPr>
        <w:jc w:val="both"/>
      </w:pPr>
      <w:r>
        <w:rPr/>
        <w:t xml:space="preserve"/>
      </w:r>
    </w:p>
    <w:p>
      <w:pPr>
        <w:jc w:val="both"/>
      </w:pPr>
      <w:r>
        <w:rPr/>
        <w:t xml:space="preserve">总之，尽管本文没有明显偏见或宣传内容，但需要注意其局限性和未探索的问题。</w:t>
      </w:r>
    </w:p>
    <w:p>
      <w:pPr>
        <w:pStyle w:val="Heading1"/>
      </w:pPr>
      <w:bookmarkStart w:id="5" w:name="_Toc5"/>
      <w:r>
        <w:t>Topics for further research:</w:t>
      </w:r>
      <w:bookmarkEnd w:id="5"/>
    </w:p>
    <w:p>
      <w:pPr>
        <w:spacing w:after="0"/>
        <w:numPr>
          <w:ilvl w:val="0"/>
          <w:numId w:val="2"/>
        </w:numPr>
      </w:pPr>
      <w:r>
        <w:rPr/>
        <w:t xml:space="preserve">Other factors affecting tumor immunotherapy efficacy
</w:t>
      </w:r>
    </w:p>
    <w:p>
      <w:pPr>
        <w:spacing w:after="0"/>
        <w:numPr>
          <w:ilvl w:val="0"/>
          <w:numId w:val="2"/>
        </w:numPr>
      </w:pPr>
      <w:r>
        <w:rPr/>
        <w:t xml:space="preserve">Potential risks and limitations of the study
</w:t>
      </w:r>
    </w:p>
    <w:p>
      <w:pPr>
        <w:spacing w:after="0"/>
        <w:numPr>
          <w:ilvl w:val="0"/>
          <w:numId w:val="2"/>
        </w:numPr>
      </w:pPr>
      <w:r>
        <w:rPr/>
        <w:t xml:space="preserve">Differences and limitations between laboratory and clinical conditions
</w:t>
      </w:r>
    </w:p>
    <w:p>
      <w:pPr>
        <w:spacing w:after="0"/>
        <w:numPr>
          <w:ilvl w:val="0"/>
          <w:numId w:val="2"/>
        </w:numPr>
      </w:pPr>
      <w:r>
        <w:rPr/>
        <w:t xml:space="preserve">Need for further research and validation before clinical application
</w:t>
      </w:r>
    </w:p>
    <w:p>
      <w:pPr>
        <w:spacing w:after="0"/>
        <w:numPr>
          <w:ilvl w:val="0"/>
          <w:numId w:val="2"/>
        </w:numPr>
      </w:pPr>
      <w:r>
        <w:rPr/>
        <w:t xml:space="preserve">Limitations and unexplored issues of the study
</w:t>
      </w:r>
    </w:p>
    <w:p>
      <w:pPr>
        <w:numPr>
          <w:ilvl w:val="0"/>
          <w:numId w:val="2"/>
        </w:numPr>
      </w:pPr>
      <w:r>
        <w:rPr/>
        <w:t xml:space="preserve">Importance of considering broader perspectives and potential challenges in tumor immunotherapy research</w:t>
      </w:r>
    </w:p>
    <w:p>
      <w:pPr>
        <w:pStyle w:val="Heading1"/>
      </w:pPr>
      <w:bookmarkStart w:id="6" w:name="_Toc6"/>
      <w:r>
        <w:t>Report location:</w:t>
      </w:r>
      <w:bookmarkEnd w:id="6"/>
    </w:p>
    <w:p>
      <w:hyperlink r:id="rId8" w:history="1">
        <w:r>
          <w:rPr>
            <w:color w:val="2980b9"/>
            <w:u w:val="single"/>
          </w:rPr>
          <w:t xml:space="preserve">https://www.fullpicture.app/item/8df7bd0092ca729a313c571119e641cb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4630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977680/" TargetMode="External"/><Relationship Id="rId8" Type="http://schemas.openxmlformats.org/officeDocument/2006/relationships/hyperlink" Target="https://www.fullpicture.app/item/8df7bd0092ca729a313c571119e641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2023-12-21T18:32:57+01:00</dcterms:created>
  <dcterms:modified xsi:type="dcterms:W3CDTF">2023-12-21T18:32:57+01:00</dcterms:modified>
</cp:coreProperties>
</file>

<file path=docProps/custom.xml><?xml version="1.0" encoding="utf-8"?>
<Properties xmlns="http://schemas.openxmlformats.org/officeDocument/2006/custom-properties" xmlns:vt="http://schemas.openxmlformats.org/officeDocument/2006/docPropsVTypes"/>
</file>