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温压炸药的特性及发展现状</w:t>
      </w:r>
      <w:br/>
      <w:hyperlink r:id="rId7" w:history="1">
        <w:r>
          <w:rPr>
            <w:color w:val="2980b9"/>
            <w:u w:val="single"/>
          </w:rPr>
          <w:t xml:space="preserve">https://pubs.cstam.org.cn/article/doi/10.6052/1000-0992-21-021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温压炸药是一种利用高强度热和压力毁伤目标的武器，具有在结构复杂的地下坑道和设施中独特的杀伤机制和优势。</w:t>
      </w:r>
    </w:p>
    <w:p>
      <w:pPr>
        <w:jc w:val="both"/>
      </w:pPr>
      <w:r>
        <w:rPr/>
        <w:t xml:space="preserve">2. 俄罗斯是第一个开发温压武器的国家，在阿富汗、车臣战争和克里米亚和叙利亚战争中大量使用了该类武器。</w:t>
      </w:r>
    </w:p>
    <w:p>
      <w:pPr>
        <w:jc w:val="both"/>
      </w:pPr>
      <w:r>
        <w:rPr/>
        <w:t xml:space="preserve">3. 温压炸药在叙利亚战争中取得了良好的作战效果，但国内对于其概念、内涵和爆炸机理仍存在不足。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该文章主要介绍了温压炸药的特性和发展现状，但存在一些问题。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首先，文章没有提及温压炸药可能带来的风险和负面影响。这种武器可以在地下坑道和设施中产生高强度的热和长时间的压力，但同时也可能对周围环境造成严重损害，如引起火灾、爆炸等。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其次，文章偏袒俄罗斯使用温压武器的立场，并未平等地呈现双方。虽然提到美国也在研发温压武器，但并未详细介绍其使用情况和效果。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此外，文章缺乏对温压武器使用的伦理和道德考虑。这种武器可以杀伤目标内部人员和设备，包括无辜平民。因此，在使用时需要权衡利弊，并遵守国际人道法规定。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最后，文章中存在一些片面报道和缺失考虑点。例如，没有提及温压武器可能会对环境造成污染和气候变化等影响；同时也没有探讨其他替代方案或解决方法。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总之，该文章需要更加客观全面地呈现温压武器的特性和发展现状，并对其可能带来的风险和负面影响进行充分考虑。同时，需要平等地呈现双方立场，并探讨伦理和道德问题。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Risks and negative impacts of thermobaric weapons
</w:t>
      </w:r>
    </w:p>
    <w:p>
      <w:pPr>
        <w:spacing w:after="0"/>
        <w:numPr>
          <w:ilvl w:val="0"/>
          <w:numId w:val="2"/>
        </w:numPr>
      </w:pPr>
      <w:r>
        <w:rPr/>
        <w:t xml:space="preserve">Balanced presentation of both sides' use of thermobaric weapons
</w:t>
      </w:r>
    </w:p>
    <w:p>
      <w:pPr>
        <w:spacing w:after="0"/>
        <w:numPr>
          <w:ilvl w:val="0"/>
          <w:numId w:val="2"/>
        </w:numPr>
      </w:pPr>
      <w:r>
        <w:rPr/>
        <w:t xml:space="preserve">Ethical and moral considerations of using thermobaric weapons
</w:t>
      </w:r>
    </w:p>
    <w:p>
      <w:pPr>
        <w:spacing w:after="0"/>
        <w:numPr>
          <w:ilvl w:val="0"/>
          <w:numId w:val="2"/>
        </w:numPr>
      </w:pPr>
      <w:r>
        <w:rPr/>
        <w:t xml:space="preserve">Environmental pollution and climate change impacts of thermobaric weapons
</w:t>
      </w:r>
    </w:p>
    <w:p>
      <w:pPr>
        <w:spacing w:after="0"/>
        <w:numPr>
          <w:ilvl w:val="0"/>
          <w:numId w:val="2"/>
        </w:numPr>
      </w:pPr>
      <w:r>
        <w:rPr/>
        <w:t xml:space="preserve">Alternative solutions or approaches to using thermobaric weapons
</w:t>
      </w:r>
    </w:p>
    <w:p>
      <w:pPr>
        <w:numPr>
          <w:ilvl w:val="0"/>
          <w:numId w:val="2"/>
        </w:numPr>
      </w:pPr>
      <w:r>
        <w:rPr/>
        <w:t xml:space="preserve">Comprehensive and objective presentation of thermobaric weapons' characteristics and development status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https://www.fullpicture.app/item/8db431d5d3e839341e0ba605c1e5bfb0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EA133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s.cstam.org.cn/article/doi/10.6052/1000-0992-21-021" TargetMode="External"/><Relationship Id="rId8" Type="http://schemas.openxmlformats.org/officeDocument/2006/relationships/hyperlink" Target="https://www.fullpicture.app/item/8db431d5d3e839341e0ba605c1e5bfb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2024-01-21T15:58:41+01:00</dcterms:created>
  <dcterms:modified xsi:type="dcterms:W3CDTF">2024-01-21T15:58:41+01:00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