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Motion Prediction – Waymo</w:t>
      </w:r>
      <w:br/>
      <w:hyperlink r:id="rId7" w:history="1">
        <w:r>
          <w:rPr>
            <w:color w:val="2980b9"/>
            <w:u w:val="single"/>
          </w:rPr>
          <w:t xml:space="preserve">https://waymo.com/open/challenges/2022/motion-prediction/</w:t>
        </w:r>
      </w:hyperlink>
    </w:p>
    <w:p>
      <w:pPr>
        <w:pStyle w:val="Heading1"/>
      </w:pPr>
      <w:bookmarkStart w:id="2" w:name="_Toc2"/>
      <w:r>
        <w:t>Article summary:</w:t>
      </w:r>
      <w:bookmarkEnd w:id="2"/>
    </w:p>
    <w:p>
      <w:pPr>
        <w:jc w:val="both"/>
      </w:pPr>
      <w:r>
        <w:rPr/>
        <w:t xml:space="preserve">1. 挑战概述：给定地图上过去 1 秒的代理轨迹，预测未来 8 秒内最多 8 个代理的位置。</w:t>
      </w:r>
    </w:p>
    <w:p>
      <w:pPr>
        <w:jc w:val="both"/>
      </w:pPr>
      <w:r>
        <w:rPr/>
        <w:t xml:space="preserve">2. 提交方式：将 MotionChallengeSubmission protos 序列化为 .tar.gz 压缩文件上传。每个 ScenarioPredictions proto 对应测试集中的一个场景，包含 tracks_to_predict 中列出的对象的最多 8 个预测结果。</w:t>
      </w:r>
    </w:p>
    <w:p>
      <w:pPr>
        <w:jc w:val="both"/>
      </w:pPr>
      <w:r>
        <w:rPr/>
        <w:t xml:space="preserve">3. 评估指标：Soft mAP 平均值和 Miss rate。其他指标包括 minADE、minFDE、Overlap Rate 和 mAP，都是针对不同类型对象在不同时间戳上计算的。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该文章是一篇关于Waymo公司的Motion Prediction挑战赛的说明文。文章提供了有关比赛的概述、提交方式、评估指标和定义等信息。然而，该文章并没有明显的偏见或宣传内容，因为它只是一个技术性的说明文。</w:t>
      </w:r>
    </w:p>
    <w:p>
      <w:pPr>
        <w:jc w:val="both"/>
      </w:pPr>
      <w:r>
        <w:rPr/>
        <w:t xml:space="preserve"/>
      </w:r>
    </w:p>
    <w:p>
      <w:pPr>
        <w:jc w:val="both"/>
      </w:pPr>
      <w:r>
        <w:rPr/>
        <w:t xml:space="preserve">然而，该文章可能存在一些片面报道和缺失考虑点。例如，文章没有提到数据集中是否存在任何偏差或不平衡，并且没有讨论如何处理这些问题。此外，文章也没有探讨可能存在的风险或挑战，例如模型过拟合或泛化能力不足等问题。</w:t>
      </w:r>
    </w:p>
    <w:p>
      <w:pPr>
        <w:jc w:val="both"/>
      </w:pPr>
      <w:r>
        <w:rPr/>
        <w:t xml:space="preserve"/>
      </w:r>
    </w:p>
    <w:p>
      <w:pPr>
        <w:jc w:val="both"/>
      </w:pPr>
      <w:r>
        <w:rPr/>
        <w:t xml:space="preserve">另外，该文章提供了一些定义和指标，但并未提供足够的证据来支持这些指标是否真正反映了模型性能。因此，在评估模型时需要谨慎考虑这些指标，并进行更全面和客观的评估。</w:t>
      </w:r>
    </w:p>
    <w:p>
      <w:pPr>
        <w:jc w:val="both"/>
      </w:pPr>
      <w:r>
        <w:rPr/>
        <w:t xml:space="preserve"/>
      </w:r>
    </w:p>
    <w:p>
      <w:pPr>
        <w:jc w:val="both"/>
      </w:pPr>
      <w:r>
        <w:rPr/>
        <w:t xml:space="preserve">总之，尽管该文章可能存在一些片面报道和缺失考虑点，但它本质上是一个技术性的说明文，并没有明显的偏见或宣传内容。</w:t>
      </w:r>
    </w:p>
    <w:p>
      <w:pPr>
        <w:pStyle w:val="Heading1"/>
      </w:pPr>
      <w:bookmarkStart w:id="5" w:name="_Toc5"/>
      <w:r>
        <w:t>Topics for further research:</w:t>
      </w:r>
      <w:bookmarkEnd w:id="5"/>
    </w:p>
    <w:p>
      <w:pPr>
        <w:spacing w:after="0"/>
        <w:numPr>
          <w:ilvl w:val="0"/>
          <w:numId w:val="2"/>
        </w:numPr>
      </w:pPr>
      <w:r>
        <w:rPr/>
        <w:t xml:space="preserve">数据集偏差或不平衡
</w:t>
      </w:r>
    </w:p>
    <w:p>
      <w:pPr>
        <w:spacing w:after="0"/>
        <w:numPr>
          <w:ilvl w:val="0"/>
          <w:numId w:val="2"/>
        </w:numPr>
      </w:pPr>
      <w:r>
        <w:rPr/>
        <w:t xml:space="preserve">处理偏差或不平衡的方法
</w:t>
      </w:r>
    </w:p>
    <w:p>
      <w:pPr>
        <w:spacing w:after="0"/>
        <w:numPr>
          <w:ilvl w:val="0"/>
          <w:numId w:val="2"/>
        </w:numPr>
      </w:pPr>
      <w:r>
        <w:rPr/>
        <w:t xml:space="preserve">模型过拟合的风险
</w:t>
      </w:r>
    </w:p>
    <w:p>
      <w:pPr>
        <w:spacing w:after="0"/>
        <w:numPr>
          <w:ilvl w:val="0"/>
          <w:numId w:val="2"/>
        </w:numPr>
      </w:pPr>
      <w:r>
        <w:rPr/>
        <w:t xml:space="preserve">泛化能力不足的挑战
</w:t>
      </w:r>
    </w:p>
    <w:p>
      <w:pPr>
        <w:spacing w:after="0"/>
        <w:numPr>
          <w:ilvl w:val="0"/>
          <w:numId w:val="2"/>
        </w:numPr>
      </w:pPr>
      <w:r>
        <w:rPr/>
        <w:t xml:space="preserve">指标是否真正反映模型性能的证据
</w:t>
      </w:r>
    </w:p>
    <w:p>
      <w:pPr>
        <w:numPr>
          <w:ilvl w:val="0"/>
          <w:numId w:val="2"/>
        </w:numPr>
      </w:pPr>
      <w:r>
        <w:rPr/>
        <w:t xml:space="preserve">更全面和客观的评估方法</w:t>
      </w:r>
    </w:p>
    <w:p>
      <w:pPr>
        <w:pStyle w:val="Heading1"/>
      </w:pPr>
      <w:bookmarkStart w:id="6" w:name="_Toc6"/>
      <w:r>
        <w:t>Report location:</w:t>
      </w:r>
      <w:bookmarkEnd w:id="6"/>
    </w:p>
    <w:p>
      <w:hyperlink r:id="rId8" w:history="1">
        <w:r>
          <w:rPr>
            <w:color w:val="2980b9"/>
            <w:u w:val="single"/>
          </w:rPr>
          <w:t xml:space="preserve">https://www.fullpicture.app/item/8d3cf74e684fd128a7977dc959d2da83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686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ymo.com/open/challenges/2022/motion-prediction/" TargetMode="External"/><Relationship Id="rId8" Type="http://schemas.openxmlformats.org/officeDocument/2006/relationships/hyperlink" Target="https://www.fullpicture.app/item/8d3cf74e684fd128a7977dc959d2da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2023-12-05T11:19:46+01:00</dcterms:created>
  <dcterms:modified xsi:type="dcterms:W3CDTF">2023-12-05T11:19:46+01:00</dcterms:modified>
</cp:coreProperties>
</file>

<file path=docProps/custom.xml><?xml version="1.0" encoding="utf-8"?>
<Properties xmlns="http://schemas.openxmlformats.org/officeDocument/2006/custom-properties" xmlns:vt="http://schemas.openxmlformats.org/officeDocument/2006/docPropsVTypes"/>
</file>