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中国绩优公募和私募基金业绩持续性的实证研究 - 中国知网</w:t></w:r><w:br/><w:hyperlink r:id="rId7" w:history="1"><w:r><w:rPr><w:color w:val="2980b9"/><w:u w:val="single"/></w:rPr><w:t xml:space="preserve">https://kns.cnki.net/kcms2/article/abstract?v=KnUl9XTwA1lAo7D1mfZqRSlp2RvDI49PMmDI5ga_j96aDeuLQtXEOxKIvxgaUuC1_WiIpqP6dIxI9bcWJF55yeggviMUlSykajNhrUfcSRod7OsMzab2iQ7r_1VjJYasQpF1LTVf12D9DJnJj__tHA%3D%3D&uniplatform=NZKPT&language=CHS</w:t></w:r></w:hyperlink></w:p><w:p><w:pPr><w:pStyle w:val="Heading1"/></w:pPr><w:bookmarkStart w:id="2" w:name="_Toc2"/><w:r><w:t>Article summary:</w:t></w:r><w:bookmarkEnd w:id="2"/></w:p><w:p><w:pPr><w:jc w:val="both"/></w:pPr><w:r><w:rPr/><w:t xml:space="preserve">1. 中国绩优公募和私募基金的业绩持续性：这篇文章研究了中国高质量公募基金和私募股权基金的业绩持续性。通过对438只高质量公募基金和115只高质量私募股权基金在2014年之后五年内相对市场基准回报率下的表现进行实证研究，分析了不同时间段内高质量公募基金和私募股权基金的业绩持续性特征和差异。</w:t></w:r></w:p><w:p><w:pPr><w:jc w:val="both"/></w:pPr><w:r><w:rPr/><w:t xml:space="preserve"></w:t></w:r></w:p><w:p><w:pPr><w:jc w:val="both"/></w:pPr><w:r><w:rPr/><w:t xml:space="preserve">2. 历史研究结论：历史文献中的大部分结论支持基金业绩持续性是一个短期现象，通常在两年内。在周期方面，大部分时间与基金业绩的持续性呈正相关，少部分时间呈负相关（即逆转现象）；研究周期的长度对研究结论有很大影响。低业绩表现的基金比高业绩表现的基金具有更强的业绩持续性。</w:t></w:r></w:p><w:p><w:pPr><w:jc w:val="both"/></w:pPr><w:r><w:rPr/><w:t xml:space="preserve"></w:t></w:r></w:p><w:p><w:pPr><w:jc w:val="both"/></w:pPr><w:r><w:rPr/><w:t xml:space="preserve">3. 研究意义：该研究对于回答所有参与者在基金市场中的问题，尤其是基金投资者，在中国高质量公募基金和私募股权基金的业绩持续性方面具有重要意义。研究结果可以为投资者提供关于高质量基金的投资周期和持有期限的建议，以提高基金业绩持续性的概率。</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缺乏背景信息：文章没有提供关于中国基金市场发展的背景信息，例如市场规模、参与者数量和资金流动情况等。这使得读者很难理解该研究的重要性和实际意义。</w:t></w:r></w:p><w:p><w:pPr><w:jc w:val="both"/></w:pPr><w:r><w:rPr/><w:t xml:space="preserve"></w:t></w:r></w:p><w:p><w:pPr><w:jc w:val="both"/></w:pPr><w:r><w:rPr/><w:t xml:space="preserve">2. 数据来源不明确：文章没有明确指出所使用数据的来源，也没有提供数据收集和分析方法。这使得读者无法评估研究的可靠性和准确性。</w:t></w:r></w:p><w:p><w:pPr><w:jc w:val="both"/></w:pPr><w:r><w:rPr/><w:t xml:space="preserve"></w:t></w:r></w:p><w:p><w:pPr><w:jc w:val="both"/></w:pPr><w:r><w:rPr/><w:t xml:space="preserve">3. 偏见及来源：文章没有明确指出作者的立场或潜在偏见，并且缺乏对可能存在的偏见进行讨论。这可能导致读者对研究结果产生怀疑，并质疑其客观性和可信度。</w:t></w:r></w:p><w:p><w:pPr><w:jc w:val="both"/></w:pPr><w:r><w:rPr/><w:t xml:space="preserve"></w:t></w:r></w:p><w:p><w:pPr><w:jc w:val="both"/></w:pPr><w:r><w:rPr/><w:t xml:space="preserve">4. 片面报道：文章只关注了高质量公募基金和私募基金的绩效持续性，而忽略了其他类型基金的表现。这种片面报道可能导致读者对整个基金市场的理解有所偏差。</w:t></w:r></w:p><w:p><w:pPr><w:jc w:val="both"/></w:pPr><w:r><w:rPr/><w:t xml:space="preserve"></w:t></w:r></w:p><w:p><w:pPr><w:jc w:val="both"/></w:pPr><w:r><w:rPr/><w:t xml:space="preserve">5. 无根据的主张：文章声称低绩效基金比高绩效基金具有更强的绩效持续性，但未提供任何支持此主张的证据或逻辑推理。这使得该主张缺乏说服力。</w:t></w:r></w:p><w:p><w:pPr><w:jc w:val="both"/></w:pPr><w:r><w:rPr/><w:t xml:space="preserve"></w:t></w:r></w:p><w:p><w:pPr><w:jc w:val="both"/></w:pPr><w:r><w:rPr/><w:t xml:space="preserve">6. 缺失的考虑点：文章没有讨论基金绩效持续性可能受到的其他因素的影响，例如市场波动、经济环境和基金管理策略等。这种缺失可能导致对研究结论的误解。</w:t></w:r></w:p><w:p><w:pPr><w:jc w:val="both"/></w:pPr><w:r><w:rPr/><w:t xml:space="preserve"></w:t></w:r></w:p><w:p><w:pPr><w:jc w:val="both"/></w:pPr><w:r><w:rPr/><w:t xml:space="preserve">7. 偏袒：文章没有平等地呈现公募基金和私募基金之间的差异和竞争关系。这可能导致读者对研究结果产生偏见，并认为其中一种类型的基金更具优势。</w:t></w:r></w:p><w:p><w:pPr><w:jc w:val="both"/></w:pPr><w:r><w:rPr/><w:t xml:space="preserve"></w:t></w:r></w:p><w:p><w:pPr><w:jc w:val="both"/></w:pPr><w:r><w:rPr/><w:t xml:space="preserve">8. 未探索的反驳：文章没有探讨已有文献中对于该主题存在的争议观点或反驳意见。这使得读者无法全面了解该领域内不同观点之间的辩论和争议。</w:t></w:r></w:p><w:p><w:pPr><w:jc w:val="both"/></w:pPr><w:r><w:rPr/><w:t xml:space="preserve"></w:t></w:r></w:p><w:p><w:pPr><w:jc w:val="both"/></w:pPr><w:r><w:rPr/><w:t xml:space="preserve">9. 宣传内容：文章使用了一些宣传性语言，例如强调研究结果的重要性和贡献。这可能使读者怀疑作者是否有其他目的，例如推销某种投资产品或服务。</w:t></w:r></w:p><w:p><w:pPr><w:jc w:val="both"/></w:pPr><w:r><w:rPr/><w:t xml:space="preserve"></w:t></w:r></w:p><w:p><w:pPr><w:jc w:val="both"/></w:pPr><w:r><w:rPr/><w:t xml:space="preserve">总体而言，上述文章存在多个问题，包括缺乏背景信息、数据来源不明确、偏见及来源未明、片面报道、无根据的主张、缺失的考虑点、偏袒以及未探索的反驳等。这些问题可能影响读者对研究结果的理解和接受程度，同时也减弱了文章的可信度和科学性。</w:t></w:r></w:p><w:p><w:pPr><w:pStyle w:val="Heading1"/></w:pPr><w:bookmarkStart w:id="5" w:name="_Toc5"/><w:r><w:t>Topics for further research:</w:t></w:r><w:bookmarkEnd w:id="5"/></w:p><w:p><w:pPr><w:spacing w:after="0"/><w:numPr><w:ilvl w:val="0"/><w:numId w:val="2"/></w:numPr></w:pPr><w:r><w:rPr/><w:t xml:space="preserve">中国基金市场发展情况
</w:t></w:r></w:p><w:p><w:pPr><w:spacing w:after="0"/><w:numPr><w:ilvl w:val="0"/><w:numId w:val="2"/></w:numPr></w:pPr><w:r><w:rPr/><w:t xml:space="preserve">数据来源和分析方法
</w:t></w:r></w:p><w:p><w:pPr><w:spacing w:after="0"/><w:numPr><w:ilvl w:val="0"/><w:numId w:val="2"/></w:numPr></w:pPr><w:r><w:rPr/><w:t xml:space="preserve">作者立场和潜在偏见
</w:t></w:r></w:p><w:p><w:pPr><w:spacing w:after="0"/><w:numPr><w:ilvl w:val="0"/><w:numId w:val="2"/></w:numPr></w:pPr><w:r><w:rPr/><w:t xml:space="preserve">其他类型基金的绩效表现
</w:t></w:r></w:p><w:p><w:pPr><w:spacing w:after="0"/><w:numPr><w:ilvl w:val="0"/><w:numId w:val="2"/></w:numPr></w:pPr><w:r><w:rPr/><w:t xml:space="preserve">低绩效基金绩效持续性的证据
</w:t></w:r></w:p><w:p><w:pPr><w:numPr><w:ilvl w:val="0"/><w:numId w:val="2"/></w:numPr></w:pPr><w:r><w:rPr/><w:t xml:space="preserve">其他影响基金绩效持续性的因素</w:t></w:r></w:p><w:p><w:pPr><w:pStyle w:val="Heading1"/></w:pPr><w:bookmarkStart w:id="6" w:name="_Toc6"/><w:r><w:t>Report location:</w:t></w:r><w:bookmarkEnd w:id="6"/></w:p><w:p><w:hyperlink r:id="rId8" w:history="1"><w:r><w:rPr><w:color w:val="2980b9"/><w:u w:val="single"/></w:rPr><w:t xml:space="preserve">https://www.fullpicture.app/item/8d173509df524a8e1c381eb8bba3ce12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386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KnUl9XTwA1lAo7D1mfZqRSlp2RvDI49PMmDI5ga_j96aDeuLQtXEOxKIvxgaUuC1_WiIpqP6dIxI9bcWJF55yeggviMUlSykajNhrUfcSRod7OsMzab2iQ7r_1VjJYasQpF1LTVf12D9DJnJj__tHA%3D%3D&amp;uniplatform=NZKPT&amp;language=CHS" TargetMode="External"/><Relationship Id="rId8" Type="http://schemas.openxmlformats.org/officeDocument/2006/relationships/hyperlink" Target="https://www.fullpicture.app/item/8d173509df524a8e1c381eb8bba3ce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2023-09-13T14:36:50+02:00</dcterms:created>
  <dcterms:modified xsi:type="dcterms:W3CDTF">2023-09-13T14:36:50+02:00</dcterms:modified>
</cp:coreProperties>
</file>

<file path=docProps/custom.xml><?xml version="1.0" encoding="utf-8"?>
<Properties xmlns="http://schemas.openxmlformats.org/officeDocument/2006/custom-properties" xmlns:vt="http://schemas.openxmlformats.org/officeDocument/2006/docPropsVTypes"/>
</file>