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Microglia-mediated T cell infiltration drives neurodegeneration in tauopathy,Nature - X-MOL</w:t>
      </w:r>
      <w:br/>
      <w:hyperlink r:id="rId7" w:history="1">
        <w:r>
          <w:rPr>
            <w:color w:val="2980b9"/>
            <w:u w:val="single"/>
          </w:rPr>
          <w:t xml:space="preserve">https://www.x-mol.com/paper/1633922333249433600</w:t>
        </w:r>
      </w:hyperlink>
    </w:p>
    <w:p>
      <w:pPr>
        <w:pStyle w:val="Heading1"/>
      </w:pPr>
      <w:bookmarkStart w:id="2" w:name="_Toc2"/>
      <w:r>
        <w:t>Article summary:</w:t>
      </w:r>
      <w:bookmarkEnd w:id="2"/>
    </w:p>
    <w:p>
      <w:pPr>
        <w:jc w:val="both"/>
      </w:pPr>
      <w:r>
        <w:rPr/>
        <w:t xml:space="preserve">1. Microglia-mediated T cell infiltration is a key driver of neurodegeneration in tauopathy, a type of neurodegenerative disease characterized by the accumulation of abnormal tau protein in the brain.</w:t>
      </w:r>
    </w:p>
    <w:p>
      <w:pPr>
        <w:jc w:val="both"/>
      </w:pPr>
      <w:r>
        <w:rPr/>
        <w:t xml:space="preserve"/>
      </w:r>
    </w:p>
    <w:p>
      <w:pPr>
        <w:jc w:val="both"/>
      </w:pPr>
      <w:r>
        <w:rPr/>
        <w:t xml:space="preserve">2. The researchers found that microglia, immune cells in the brain, play a critical role in promoting T cell infiltration and subsequent neuronal damage in tauopathy.</w:t>
      </w:r>
    </w:p>
    <w:p>
      <w:pPr>
        <w:jc w:val="both"/>
      </w:pPr>
      <w:r>
        <w:rPr/>
        <w:t xml:space="preserve"/>
      </w:r>
    </w:p>
    <w:p>
      <w:pPr>
        <w:jc w:val="both"/>
      </w:pPr>
      <w:r>
        <w:rPr/>
        <w:t xml:space="preserve">3. Targeting microglia-T cell interactions may represent a promising therapeutic strategy for treating tauopathies and other neurodegenerative diseases associated with inflammation and immune dysfunction.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该文章尚未发表，因此无法对其内容进行详细的批判性分析。但是，从文章标题和摘要中可以看出，该研究探讨了微胶质细胞介导的T细胞浸润如何驱动tau病变引起的神经退行性疾病。虽然这项研究可能有助于我们更好地理解神经退行性疾病的发生机制，但需要注意的是，任何科学研究都可能存在偏见和局限性。</w:t>
      </w:r>
    </w:p>
    <w:p>
      <w:pPr>
        <w:jc w:val="both"/>
      </w:pPr>
      <w:r>
        <w:rPr/>
        <w:t xml:space="preserve"/>
      </w:r>
    </w:p>
    <w:p>
      <w:pPr>
        <w:jc w:val="both"/>
      </w:pPr>
      <w:r>
        <w:rPr/>
        <w:t xml:space="preserve">在评估这篇文章时，需要考虑以下几个方面：</w:t>
      </w:r>
    </w:p>
    <w:p>
      <w:pPr>
        <w:jc w:val="both"/>
      </w:pPr>
      <w:r>
        <w:rPr/>
        <w:t xml:space="preserve"/>
      </w:r>
    </w:p>
    <w:p>
      <w:pPr>
        <w:jc w:val="both"/>
      </w:pPr>
      <w:r>
        <w:rPr/>
        <w:t xml:space="preserve">1. 研究设计：该研究是否采用了适当的实验设计和方法来支持其结论？是否存在潜在的实验误差或偏差？</w:t>
      </w:r>
    </w:p>
    <w:p>
      <w:pPr>
        <w:jc w:val="both"/>
      </w:pPr>
      <w:r>
        <w:rPr/>
        <w:t xml:space="preserve"/>
      </w:r>
    </w:p>
    <w:p>
      <w:pPr>
        <w:jc w:val="both"/>
      </w:pPr>
      <w:r>
        <w:rPr/>
        <w:t xml:space="preserve">2. 样本选择：该研究使用了哪些样本？是否具有代表性？是否存在样本选择偏差？</w:t>
      </w:r>
    </w:p>
    <w:p>
      <w:pPr>
        <w:jc w:val="both"/>
      </w:pPr>
      <w:r>
        <w:rPr/>
        <w:t xml:space="preserve"/>
      </w:r>
    </w:p>
    <w:p>
      <w:pPr>
        <w:jc w:val="both"/>
      </w:pPr>
      <w:r>
        <w:rPr/>
        <w:t xml:space="preserve">3. 数据分析：该研究如何分析数据？是否使用了适当的统计方法来支持其结论？</w:t>
      </w:r>
    </w:p>
    <w:p>
      <w:pPr>
        <w:jc w:val="both"/>
      </w:pPr>
      <w:r>
        <w:rPr/>
        <w:t xml:space="preserve"/>
      </w:r>
    </w:p>
    <w:p>
      <w:pPr>
        <w:jc w:val="both"/>
      </w:pPr>
      <w:r>
        <w:rPr/>
        <w:t xml:space="preserve">4. 结论：该研究得出了什么结论？这些结论是否得到其他相关研究的支持？还是存在争议？</w:t>
      </w:r>
    </w:p>
    <w:p>
      <w:pPr>
        <w:jc w:val="both"/>
      </w:pPr>
      <w:r>
        <w:rPr/>
        <w:t xml:space="preserve"/>
      </w:r>
    </w:p>
    <w:p>
      <w:pPr>
        <w:jc w:val="both"/>
      </w:pPr>
      <w:r>
        <w:rPr/>
        <w:t xml:space="preserve">5. 潜在偏见：作者是否有任何潜在利益或偏见可能影响他们对结果的解释或呈现方式？</w:t>
      </w:r>
    </w:p>
    <w:p>
      <w:pPr>
        <w:jc w:val="both"/>
      </w:pPr>
      <w:r>
        <w:rPr/>
        <w:t xml:space="preserve"/>
      </w:r>
    </w:p>
    <w:p>
      <w:pPr>
        <w:jc w:val="both"/>
      </w:pPr>
      <w:r>
        <w:rPr/>
        <w:t xml:space="preserve">总之，在评估任何科学文章时，需要保持批判思维并考虑多个因素。</w:t>
      </w:r>
    </w:p>
    <w:p>
      <w:pPr>
        <w:pStyle w:val="Heading1"/>
      </w:pPr>
      <w:bookmarkStart w:id="5" w:name="_Toc5"/>
      <w:r>
        <w:t>Topics for further research:</w:t>
      </w:r>
      <w:bookmarkEnd w:id="5"/>
    </w:p>
    <w:p>
      <w:pPr>
        <w:spacing w:after="0"/>
        <w:numPr>
          <w:ilvl w:val="0"/>
          <w:numId w:val="2"/>
        </w:numPr>
      </w:pPr>
      <w:r>
        <w:rPr/>
        <w:t xml:space="preserve">Experimental design and methodology
</w:t>
      </w:r>
    </w:p>
    <w:p>
      <w:pPr>
        <w:spacing w:after="0"/>
        <w:numPr>
          <w:ilvl w:val="0"/>
          <w:numId w:val="2"/>
        </w:numPr>
      </w:pPr>
      <w:r>
        <w:rPr/>
        <w:t xml:space="preserve">Sample selection and representativeness
</w:t>
      </w:r>
    </w:p>
    <w:p>
      <w:pPr>
        <w:spacing w:after="0"/>
        <w:numPr>
          <w:ilvl w:val="0"/>
          <w:numId w:val="2"/>
        </w:numPr>
      </w:pPr>
      <w:r>
        <w:rPr/>
        <w:t xml:space="preserve">Data analysis and statistical methods
</w:t>
      </w:r>
    </w:p>
    <w:p>
      <w:pPr>
        <w:spacing w:after="0"/>
        <w:numPr>
          <w:ilvl w:val="0"/>
          <w:numId w:val="2"/>
        </w:numPr>
      </w:pPr>
      <w:r>
        <w:rPr/>
        <w:t xml:space="preserve">Conclusions and supporting evidence
</w:t>
      </w:r>
    </w:p>
    <w:p>
      <w:pPr>
        <w:spacing w:after="0"/>
        <w:numPr>
          <w:ilvl w:val="0"/>
          <w:numId w:val="2"/>
        </w:numPr>
      </w:pPr>
      <w:r>
        <w:rPr/>
        <w:t xml:space="preserve">Potential biases and conflicts of interest
</w:t>
      </w:r>
    </w:p>
    <w:p>
      <w:pPr>
        <w:numPr>
          <w:ilvl w:val="0"/>
          <w:numId w:val="2"/>
        </w:numPr>
      </w:pPr>
      <w:r>
        <w:rPr/>
        <w:t xml:space="preserve">Limitations and future directions</w:t>
      </w:r>
    </w:p>
    <w:p>
      <w:pPr>
        <w:pStyle w:val="Heading1"/>
      </w:pPr>
      <w:bookmarkStart w:id="6" w:name="_Toc6"/>
      <w:r>
        <w:t>Report location:</w:t>
      </w:r>
      <w:bookmarkEnd w:id="6"/>
    </w:p>
    <w:p>
      <w:hyperlink r:id="rId8" w:history="1">
        <w:r>
          <w:rPr>
            <w:color w:val="2980b9"/>
            <w:u w:val="single"/>
          </w:rPr>
          <w:t xml:space="preserve">https://www.fullpicture.app/item/8ce4a5804c587b9ab5fb09faaa124f96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6FF7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1633922333249433600" TargetMode="External"/><Relationship Id="rId8" Type="http://schemas.openxmlformats.org/officeDocument/2006/relationships/hyperlink" Target="https://www.fullpicture.app/item/8ce4a5804c587b9ab5fb09faaa124f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2023-12-09T20:05:44+01:00</dcterms:created>
  <dcterms:modified xsi:type="dcterms:W3CDTF">2023-12-09T20:05:44+01:00</dcterms:modified>
</cp:coreProperties>
</file>

<file path=docProps/custom.xml><?xml version="1.0" encoding="utf-8"?>
<Properties xmlns="http://schemas.openxmlformats.org/officeDocument/2006/custom-properties" xmlns:vt="http://schemas.openxmlformats.org/officeDocument/2006/docPropsVTypes"/>
</file>